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7C43E43E"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BB4BB4">
        <w:rPr>
          <w:rFonts w:cs="Arial"/>
          <w:sz w:val="24"/>
          <w:szCs w:val="24"/>
        </w:rPr>
        <w:t>2</w:t>
      </w:r>
      <w:r w:rsidR="00804DAC">
        <w:rPr>
          <w:rFonts w:cs="Arial"/>
          <w:sz w:val="24"/>
          <w:szCs w:val="24"/>
        </w:rPr>
        <w:t>-Bis</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04DAC">
        <w:rPr>
          <w:rFonts w:cs="Arial"/>
          <w:color w:val="000000"/>
          <w:sz w:val="24"/>
          <w:szCs w:val="24"/>
        </w:rPr>
        <w:t>1</w:t>
      </w:r>
      <w:r w:rsidR="005A7084">
        <w:rPr>
          <w:rFonts w:cs="Arial"/>
          <w:color w:val="000000"/>
          <w:sz w:val="24"/>
          <w:szCs w:val="24"/>
        </w:rPr>
        <w:t>5177</w:t>
      </w:r>
    </w:p>
    <w:p w14:paraId="2700B07E" w14:textId="7411E3E5" w:rsidR="003175E3" w:rsidRPr="00C51EC1" w:rsidRDefault="005F3A40" w:rsidP="003175E3">
      <w:pPr>
        <w:pStyle w:val="Header"/>
        <w:rPr>
          <w:rFonts w:eastAsia="SimSun"/>
          <w:sz w:val="24"/>
          <w:szCs w:val="24"/>
          <w:lang w:eastAsia="zh-CN"/>
        </w:rPr>
      </w:pPr>
      <w:r>
        <w:rPr>
          <w:rFonts w:eastAsia="SimSun"/>
          <w:sz w:val="24"/>
          <w:szCs w:val="24"/>
          <w:lang w:eastAsia="zh-CN"/>
        </w:rPr>
        <w:t>Reno, NV, USA, 18 – 22 November</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6A8BB44F"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CB1871">
        <w:rPr>
          <w:rFonts w:ascii="Arial" w:hAnsi="Arial"/>
          <w:sz w:val="24"/>
          <w:lang w:val="en-US"/>
        </w:rPr>
        <w:t>9</w:t>
      </w:r>
      <w:r w:rsidR="002D7120">
        <w:rPr>
          <w:rFonts w:ascii="Arial" w:hAnsi="Arial"/>
          <w:sz w:val="24"/>
          <w:lang w:val="en-US"/>
        </w:rPr>
        <w:t>.8.2.1.3</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2EED96DB"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2D7120">
        <w:rPr>
          <w:rFonts w:ascii="Arial" w:hAnsi="Arial"/>
          <w:sz w:val="24"/>
          <w:lang w:val="en-US"/>
        </w:rPr>
        <w:t>On DL PRS RSRP measurements for NR positioning</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7DAB1A48" w:rsidR="003A3520" w:rsidRDefault="009046D1" w:rsidP="00017422">
      <w:pPr>
        <w:pStyle w:val="Heading1"/>
        <w:rPr>
          <w:lang w:val="en-US"/>
        </w:rPr>
      </w:pPr>
      <w:r>
        <w:rPr>
          <w:lang w:val="en-US"/>
        </w:rPr>
        <w:t>Introduction</w:t>
      </w:r>
    </w:p>
    <w:p w14:paraId="281C46DA" w14:textId="25F4E25E" w:rsidR="00455A4C" w:rsidRDefault="00455A4C" w:rsidP="00455A4C">
      <w:pPr>
        <w:rPr>
          <w:lang w:val="en-US"/>
        </w:rPr>
      </w:pPr>
      <w:r>
        <w:rPr>
          <w:lang w:val="en-US"/>
        </w:rPr>
        <w:t>In NR positioning</w:t>
      </w:r>
      <w:r w:rsidR="00194BD9">
        <w:rPr>
          <w:lang w:val="en-US"/>
        </w:rPr>
        <w:t xml:space="preserve"> sessions</w:t>
      </w:r>
      <w:r w:rsidR="00F25A1B">
        <w:rPr>
          <w:lang w:val="en-US"/>
        </w:rPr>
        <w:t xml:space="preserve"> of RAN4#92-Bis</w:t>
      </w:r>
      <w:r>
        <w:rPr>
          <w:lang w:val="en-US"/>
        </w:rPr>
        <w:t xml:space="preserve">, DL PRS RSRP </w:t>
      </w:r>
      <w:r w:rsidR="004E27E6">
        <w:rPr>
          <w:lang w:val="en-US"/>
        </w:rPr>
        <w:t>was discussed with the following agreements</w:t>
      </w:r>
      <w:r w:rsidR="00F25A1B">
        <w:rPr>
          <w:lang w:val="en-US"/>
        </w:rPr>
        <w:t xml:space="preserve"> </w:t>
      </w:r>
      <w:r w:rsidR="00960123">
        <w:rPr>
          <w:lang w:val="en-US"/>
        </w:rPr>
        <w:t xml:space="preserve">and considerations </w:t>
      </w:r>
      <w:r w:rsidR="006D5A06">
        <w:rPr>
          <w:lang w:val="en-US"/>
        </w:rPr>
        <w:t>[1]</w:t>
      </w:r>
      <w:r>
        <w:rPr>
          <w:lang w:val="en-US"/>
        </w:rPr>
        <w:t>:</w:t>
      </w:r>
    </w:p>
    <w:p w14:paraId="5CD9F17A" w14:textId="4477DCF5" w:rsidR="00455A4C" w:rsidRDefault="00455A4C" w:rsidP="00455A4C">
      <w:pPr>
        <w:rPr>
          <w:lang w:val="en-US"/>
        </w:rPr>
      </w:pPr>
      <w:r w:rsidRPr="0074147F">
        <w:rPr>
          <w:noProof/>
          <w:lang w:val="en-US" w:eastAsia="zh-CN"/>
        </w:rPr>
        <mc:AlternateContent>
          <mc:Choice Requires="wps">
            <w:drawing>
              <wp:inline distT="0" distB="0" distL="0" distR="0" wp14:anchorId="74AC3B02" wp14:editId="53F1F1F6">
                <wp:extent cx="6078220" cy="2295525"/>
                <wp:effectExtent l="0" t="0" r="17780" b="2857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295525"/>
                        </a:xfrm>
                        <a:prstGeom prst="rect">
                          <a:avLst/>
                        </a:prstGeom>
                        <a:solidFill>
                          <a:srgbClr val="FFFFFF"/>
                        </a:solidFill>
                        <a:ln w="9525">
                          <a:solidFill>
                            <a:srgbClr val="000000"/>
                          </a:solidFill>
                          <a:miter lim="800000"/>
                          <a:headEnd/>
                          <a:tailEnd/>
                        </a:ln>
                      </wps:spPr>
                      <wps:txbx>
                        <w:txbxContent>
                          <w:p w14:paraId="4160DAB7" w14:textId="77777777" w:rsidR="009D1BFF" w:rsidRPr="00C503B0" w:rsidRDefault="009D1BFF" w:rsidP="009D1BFF">
                            <w:pPr>
                              <w:pStyle w:val="BodyText"/>
                              <w:widowControl/>
                              <w:numPr>
                                <w:ilvl w:val="0"/>
                                <w:numId w:val="40"/>
                              </w:numPr>
                              <w:spacing w:after="0"/>
                              <w:rPr>
                                <w:sz w:val="20"/>
                              </w:rPr>
                            </w:pPr>
                            <w:r w:rsidRPr="00C503B0">
                              <w:rPr>
                                <w:sz w:val="20"/>
                              </w:rPr>
                              <w:t>Side conditions for PRS-RSRP accuracy requirements should be the same as those for RSTD requirements for neighbor cells.</w:t>
                            </w:r>
                          </w:p>
                          <w:p w14:paraId="1BB2E720" w14:textId="1C7A85CD" w:rsidR="00E556DA" w:rsidRPr="00C503B0" w:rsidRDefault="009D1BFF" w:rsidP="00E556DA">
                            <w:pPr>
                              <w:pStyle w:val="BodyText"/>
                              <w:widowControl/>
                              <w:numPr>
                                <w:ilvl w:val="0"/>
                                <w:numId w:val="39"/>
                              </w:numPr>
                              <w:spacing w:after="0"/>
                              <w:rPr>
                                <w:sz w:val="20"/>
                              </w:rPr>
                            </w:pPr>
                            <w:r w:rsidRPr="00C503B0">
                              <w:rPr>
                                <w:sz w:val="20"/>
                              </w:rPr>
                              <w:t>Side condition for PRS-RSRP on serving cell is FFS</w:t>
                            </w:r>
                          </w:p>
                          <w:p w14:paraId="5DF1C874" w14:textId="4F7EE189" w:rsidR="00DF266F" w:rsidRPr="00C503B0" w:rsidRDefault="00E556DA" w:rsidP="00DF266F">
                            <w:pPr>
                              <w:pStyle w:val="BodyText"/>
                              <w:numPr>
                                <w:ilvl w:val="0"/>
                                <w:numId w:val="39"/>
                              </w:numPr>
                              <w:rPr>
                                <w:sz w:val="20"/>
                              </w:rPr>
                            </w:pPr>
                            <w:r w:rsidRPr="00C503B0">
                              <w:rPr>
                                <w:sz w:val="20"/>
                              </w:rPr>
                              <w:t>RAN4 further investigate the possibility that if PRS RSRP is configured to be measured along with PRS RSTD using the same assistance data then whether the PRS RSRP measurement period and RSTD measurement period are the same or different.</w:t>
                            </w:r>
                          </w:p>
                          <w:p w14:paraId="1FA3E974" w14:textId="77777777" w:rsidR="00DF266F" w:rsidRPr="00C503B0" w:rsidRDefault="00DF266F" w:rsidP="00DF266F">
                            <w:pPr>
                              <w:pStyle w:val="BodyText"/>
                              <w:widowControl/>
                              <w:numPr>
                                <w:ilvl w:val="0"/>
                                <w:numId w:val="39"/>
                              </w:numPr>
                              <w:spacing w:after="0"/>
                              <w:rPr>
                                <w:sz w:val="20"/>
                              </w:rPr>
                            </w:pPr>
                            <w:r w:rsidRPr="00C503B0">
                              <w:rPr>
                                <w:sz w:val="20"/>
                              </w:rPr>
                              <w:t>Need further investigation whether only relative PRS-RSRP accuracy is needed or both relative PRS-RSRP and absolute PRS-RSRP accuracies are needed.</w:t>
                            </w:r>
                          </w:p>
                          <w:p w14:paraId="56761FB7" w14:textId="235839AC" w:rsidR="00C503B0" w:rsidRPr="00C503B0" w:rsidRDefault="00DF266F" w:rsidP="00C503B0">
                            <w:pPr>
                              <w:pStyle w:val="BodyText"/>
                              <w:widowControl/>
                              <w:numPr>
                                <w:ilvl w:val="0"/>
                                <w:numId w:val="39"/>
                              </w:numPr>
                              <w:spacing w:after="0"/>
                              <w:rPr>
                                <w:sz w:val="20"/>
                              </w:rPr>
                            </w:pPr>
                            <w:r w:rsidRPr="00C503B0">
                              <w:rPr>
                                <w:sz w:val="20"/>
                              </w:rPr>
                              <w:t xml:space="preserve">Need further investigation regarding the use case of PRS-RSRP e.g. multi-RTT, OTDOA, DL AOD. </w:t>
                            </w:r>
                          </w:p>
                          <w:p w14:paraId="0CAB8799" w14:textId="77777777" w:rsidR="00C503B0" w:rsidRPr="00C503B0" w:rsidRDefault="00C503B0" w:rsidP="00C503B0">
                            <w:pPr>
                              <w:pStyle w:val="BodyText"/>
                              <w:widowControl/>
                              <w:numPr>
                                <w:ilvl w:val="0"/>
                                <w:numId w:val="39"/>
                              </w:numPr>
                              <w:spacing w:after="0"/>
                              <w:rPr>
                                <w:sz w:val="20"/>
                              </w:rPr>
                            </w:pPr>
                            <w:r w:rsidRPr="00C503B0">
                              <w:rPr>
                                <w:sz w:val="20"/>
                              </w:rPr>
                              <w:t xml:space="preserve">Need to investigate what combinations of measurements are possible to configure according to RAN1/RAN2 procedures and if there is any limitation. </w:t>
                            </w:r>
                          </w:p>
                          <w:p w14:paraId="2B7DC370" w14:textId="77777777" w:rsidR="00C503B0" w:rsidRPr="00C503B0" w:rsidRDefault="00C503B0" w:rsidP="00C503B0">
                            <w:pPr>
                              <w:pStyle w:val="BodyText"/>
                              <w:widowControl/>
                              <w:numPr>
                                <w:ilvl w:val="0"/>
                                <w:numId w:val="39"/>
                              </w:numPr>
                              <w:spacing w:after="0"/>
                              <w:rPr>
                                <w:sz w:val="20"/>
                              </w:rPr>
                            </w:pPr>
                            <w:r w:rsidRPr="00C503B0">
                              <w:rPr>
                                <w:sz w:val="20"/>
                              </w:rPr>
                              <w:t xml:space="preserve">Need to investigate if it is possible to configure the UE with only PRS-RSRP </w:t>
                            </w:r>
                          </w:p>
                          <w:p w14:paraId="0EB6AC34" w14:textId="45030E79" w:rsidR="00F4755C" w:rsidRPr="00C503B0" w:rsidRDefault="00C503B0" w:rsidP="00C503B0">
                            <w:pPr>
                              <w:pStyle w:val="BodyText"/>
                              <w:widowControl/>
                              <w:numPr>
                                <w:ilvl w:val="0"/>
                                <w:numId w:val="39"/>
                              </w:numPr>
                              <w:spacing w:after="0"/>
                              <w:rPr>
                                <w:sz w:val="20"/>
                              </w:rPr>
                            </w:pPr>
                            <w:r w:rsidRPr="00C503B0">
                              <w:rPr>
                                <w:sz w:val="20"/>
                              </w:rPr>
                              <w:t xml:space="preserve">Need to check RAN2 procedure for reporting in order to decide the reporting criteria when both RSTD and PRS-RSRP are configured in the same assistance data. </w:t>
                            </w:r>
                          </w:p>
                        </w:txbxContent>
                      </wps:txbx>
                      <wps:bodyPr rot="0" vert="horz" wrap="square" lIns="91440" tIns="45720" rIns="91440" bIns="45720" anchor="t" anchorCtr="0">
                        <a:noAutofit/>
                      </wps:bodyPr>
                    </wps:wsp>
                  </a:graphicData>
                </a:graphic>
              </wp:inline>
            </w:drawing>
          </mc:Choice>
          <mc:Fallback>
            <w:pict>
              <v:shapetype w14:anchorId="74AC3B02" id="_x0000_t202" coordsize="21600,21600" o:spt="202" path="m,l,21600r21600,l21600,xe">
                <v:stroke joinstyle="miter"/>
                <v:path gradientshapeok="t" o:connecttype="rect"/>
              </v:shapetype>
              <v:shape id="Text Box 1" o:spid="_x0000_s1026" type="#_x0000_t202" style="width:478.6pt;height:18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pB9HwIAAEUEAAAOAAAAZHJzL2Uyb0RvYy54bWysU1Fv2yAQfp+0/4B4X+xYSZtYcaouXaZJ&#10;XTep7Q/AGMdowDEgsbNfvwOnWbRVe5jGA+K44+O77+5WN4NW5CCcl2AqOp3klAjDoZFmV9Hnp+27&#10;BSU+MNMwBUZU9Cg8vVm/fbPqbSkK6EA1whEEMb7sbUW7EGyZZZ53QjM/ASsMOltwmgU03S5rHOsR&#10;XausyPOrrAfXWAdceI+3d6OTrhN+2woevrStF4GoiiK3kHaX9jru2XrFyp1jtpP8RIP9AwvNpMFP&#10;z1B3LDCyd/IPKC25Aw9tmHDQGbSt5CLlgNlM89+yeeyYFSkXFMfbs0z+/8Hyh8NXR2SDtaPEMI0l&#10;ehJDIO9hINOoTm99iUGPFsPCgNcxMmbq7T3wb54Y2HTM7MStc9B3gjXILr3MLp6OOD6C1P1naPAb&#10;tg+QgIbW6QiIYhBExyodz5WJVDheXuXXi6JAF0dfUSzn82Ie2WWsfHlunQ8fBWgSDxV1WPoEzw73&#10;PoyhLyGJPijZbKVSyXC7eqMcOTBsk21aJ3R/GaYM6Su6jH//HSJP6zUILQP2u5K6ootzECujbh9M&#10;k7oxMKnGM2anDCYZhYzajSqGoR5OhamhOaKkDsa+xjnEQwfuByU99nRF/fc9c4IS9clgWZbT2SwO&#10;QTJm8+soqLv01JceZjhCVTRQMh43IQ1OTN3ALZavlUnYSG9kcuKKvZpKc5qrOAyXdor6Nf3rnwAA&#10;AP//AwBQSwMEFAAGAAgAAAAhAIz54eDdAAAABQEAAA8AAABkcnMvZG93bnJldi54bWxMj8FOwzAQ&#10;RO9I/IO1SFwQddrStA1xKoQEghsUBFc33iYR9jrY2zT8PYYLXFYazWjmbbkZnRUDhth5UjCdZCCQ&#10;am86ahS8vtxdrkBE1mS09YQKvjDCpjo9KXVh/JGecdhyI1IJxUIraJn7QspYt+h0nPgeKXl7H5zm&#10;JEMjTdDHVO6snGVZLp3uKC20usfbFuuP7cEpWF09DO/xcf70Vud7u+aL5XD/GZQ6PxtvrkEwjvwX&#10;hh/8hA5VYtr5A5korIL0CP/e5K0XyxmInYJ5Pl2ArEr5n776BgAA//8DAFBLAQItABQABgAIAAAA&#10;IQC2gziS/gAAAOEBAAATAAAAAAAAAAAAAAAAAAAAAABbQ29udGVudF9UeXBlc10ueG1sUEsBAi0A&#10;FAAGAAgAAAAhADj9If/WAAAAlAEAAAsAAAAAAAAAAAAAAAAALwEAAF9yZWxzLy5yZWxzUEsBAi0A&#10;FAAGAAgAAAAhAIM2kH0fAgAARQQAAA4AAAAAAAAAAAAAAAAALgIAAGRycy9lMm9Eb2MueG1sUEsB&#10;Ai0AFAAGAAgAAAAhAIz54eDdAAAABQEAAA8AAAAAAAAAAAAAAAAAeQQAAGRycy9kb3ducmV2Lnht&#10;bFBLBQYAAAAABAAEAPMAAACDBQAAAAA=&#10;">
                <v:textbox>
                  <w:txbxContent>
                    <w:p w14:paraId="4160DAB7" w14:textId="77777777" w:rsidR="009D1BFF" w:rsidRPr="00C503B0" w:rsidRDefault="009D1BFF" w:rsidP="009D1BFF">
                      <w:pPr>
                        <w:pStyle w:val="BodyText"/>
                        <w:widowControl/>
                        <w:numPr>
                          <w:ilvl w:val="0"/>
                          <w:numId w:val="40"/>
                        </w:numPr>
                        <w:spacing w:after="0"/>
                        <w:rPr>
                          <w:sz w:val="20"/>
                        </w:rPr>
                      </w:pPr>
                      <w:r w:rsidRPr="00C503B0">
                        <w:rPr>
                          <w:sz w:val="20"/>
                        </w:rPr>
                        <w:t>Side conditions for PRS-RSRP accuracy requirements should be the same as those for RSTD requirements for neighbor cells.</w:t>
                      </w:r>
                    </w:p>
                    <w:p w14:paraId="1BB2E720" w14:textId="1C7A85CD" w:rsidR="00E556DA" w:rsidRPr="00C503B0" w:rsidRDefault="009D1BFF" w:rsidP="00E556DA">
                      <w:pPr>
                        <w:pStyle w:val="BodyText"/>
                        <w:widowControl/>
                        <w:numPr>
                          <w:ilvl w:val="0"/>
                          <w:numId w:val="39"/>
                        </w:numPr>
                        <w:spacing w:after="0"/>
                        <w:rPr>
                          <w:sz w:val="20"/>
                        </w:rPr>
                      </w:pPr>
                      <w:r w:rsidRPr="00C503B0">
                        <w:rPr>
                          <w:sz w:val="20"/>
                        </w:rPr>
                        <w:t>Side condition for PRS-RSRP on serving cell is FFS</w:t>
                      </w:r>
                    </w:p>
                    <w:p w14:paraId="5DF1C874" w14:textId="4F7EE189" w:rsidR="00DF266F" w:rsidRPr="00C503B0" w:rsidRDefault="00E556DA" w:rsidP="00DF266F">
                      <w:pPr>
                        <w:pStyle w:val="BodyText"/>
                        <w:numPr>
                          <w:ilvl w:val="0"/>
                          <w:numId w:val="39"/>
                        </w:numPr>
                        <w:rPr>
                          <w:sz w:val="20"/>
                        </w:rPr>
                      </w:pPr>
                      <w:r w:rsidRPr="00C503B0">
                        <w:rPr>
                          <w:sz w:val="20"/>
                        </w:rPr>
                        <w:t>RAN4 further investigate the possibility that if PRS RSRP is configured to be measured along with PRS RSTD using the same assistance data then whether the PRS RSRP measurement period and RSTD measurement period are the same or different.</w:t>
                      </w:r>
                    </w:p>
                    <w:p w14:paraId="1FA3E974" w14:textId="77777777" w:rsidR="00DF266F" w:rsidRPr="00C503B0" w:rsidRDefault="00DF266F" w:rsidP="00DF266F">
                      <w:pPr>
                        <w:pStyle w:val="BodyText"/>
                        <w:widowControl/>
                        <w:numPr>
                          <w:ilvl w:val="0"/>
                          <w:numId w:val="39"/>
                        </w:numPr>
                        <w:spacing w:after="0"/>
                        <w:rPr>
                          <w:sz w:val="20"/>
                        </w:rPr>
                      </w:pPr>
                      <w:r w:rsidRPr="00C503B0">
                        <w:rPr>
                          <w:sz w:val="20"/>
                        </w:rPr>
                        <w:t>Need further investigation whether only relative PRS-RSRP accuracy is needed or both relative PRS-RSRP and absolute PRS-RSRP accuracies are needed.</w:t>
                      </w:r>
                    </w:p>
                    <w:p w14:paraId="56761FB7" w14:textId="235839AC" w:rsidR="00C503B0" w:rsidRPr="00C503B0" w:rsidRDefault="00DF266F" w:rsidP="00C503B0">
                      <w:pPr>
                        <w:pStyle w:val="BodyText"/>
                        <w:widowControl/>
                        <w:numPr>
                          <w:ilvl w:val="0"/>
                          <w:numId w:val="39"/>
                        </w:numPr>
                        <w:spacing w:after="0"/>
                        <w:rPr>
                          <w:sz w:val="20"/>
                        </w:rPr>
                      </w:pPr>
                      <w:r w:rsidRPr="00C503B0">
                        <w:rPr>
                          <w:sz w:val="20"/>
                        </w:rPr>
                        <w:t xml:space="preserve">Need further investigation regarding the use case of PRS-RSRP e.g. multi-RTT, OTDOA, DL AOD. </w:t>
                      </w:r>
                    </w:p>
                    <w:p w14:paraId="0CAB8799" w14:textId="77777777" w:rsidR="00C503B0" w:rsidRPr="00C503B0" w:rsidRDefault="00C503B0" w:rsidP="00C503B0">
                      <w:pPr>
                        <w:pStyle w:val="BodyText"/>
                        <w:widowControl/>
                        <w:numPr>
                          <w:ilvl w:val="0"/>
                          <w:numId w:val="39"/>
                        </w:numPr>
                        <w:spacing w:after="0"/>
                        <w:rPr>
                          <w:sz w:val="20"/>
                        </w:rPr>
                      </w:pPr>
                      <w:r w:rsidRPr="00C503B0">
                        <w:rPr>
                          <w:sz w:val="20"/>
                        </w:rPr>
                        <w:t xml:space="preserve">Need to investigate what combinations of measurements are possible to configure according to RAN1/RAN2 procedures and if there is any limitation. </w:t>
                      </w:r>
                    </w:p>
                    <w:p w14:paraId="2B7DC370" w14:textId="77777777" w:rsidR="00C503B0" w:rsidRPr="00C503B0" w:rsidRDefault="00C503B0" w:rsidP="00C503B0">
                      <w:pPr>
                        <w:pStyle w:val="BodyText"/>
                        <w:widowControl/>
                        <w:numPr>
                          <w:ilvl w:val="0"/>
                          <w:numId w:val="39"/>
                        </w:numPr>
                        <w:spacing w:after="0"/>
                        <w:rPr>
                          <w:sz w:val="20"/>
                        </w:rPr>
                      </w:pPr>
                      <w:r w:rsidRPr="00C503B0">
                        <w:rPr>
                          <w:sz w:val="20"/>
                        </w:rPr>
                        <w:t xml:space="preserve">Need to investigate if it is possible to configure the UE with only PRS-RSRP </w:t>
                      </w:r>
                    </w:p>
                    <w:p w14:paraId="0EB6AC34" w14:textId="45030E79" w:rsidR="00F4755C" w:rsidRPr="00C503B0" w:rsidRDefault="00C503B0" w:rsidP="00C503B0">
                      <w:pPr>
                        <w:pStyle w:val="BodyText"/>
                        <w:widowControl/>
                        <w:numPr>
                          <w:ilvl w:val="0"/>
                          <w:numId w:val="39"/>
                        </w:numPr>
                        <w:spacing w:after="0"/>
                        <w:rPr>
                          <w:sz w:val="20"/>
                        </w:rPr>
                      </w:pPr>
                      <w:r w:rsidRPr="00C503B0">
                        <w:rPr>
                          <w:sz w:val="20"/>
                        </w:rPr>
                        <w:t xml:space="preserve">Need to check RAN2 procedure for reporting in order to decide the reporting criteria when both RSTD and PRS-RSRP are configured in the same assistance data. </w:t>
                      </w:r>
                    </w:p>
                  </w:txbxContent>
                </v:textbox>
                <w10:anchorlock/>
              </v:shape>
            </w:pict>
          </mc:Fallback>
        </mc:AlternateContent>
      </w:r>
    </w:p>
    <w:p w14:paraId="45646923" w14:textId="11EB01E2" w:rsidR="00FF6801" w:rsidRDefault="00FF6801" w:rsidP="00455A4C">
      <w:pPr>
        <w:rPr>
          <w:lang w:val="en-US"/>
        </w:rPr>
      </w:pPr>
      <w:r>
        <w:rPr>
          <w:lang w:val="en-US"/>
        </w:rPr>
        <w:t>Moreover, the following agreements were reached in RAN1:</w:t>
      </w:r>
    </w:p>
    <w:p w14:paraId="0AF602AA" w14:textId="363E9F08" w:rsidR="00FF6801" w:rsidRPr="00455A4C" w:rsidRDefault="00FF6801" w:rsidP="00455A4C">
      <w:pPr>
        <w:rPr>
          <w:lang w:val="en-US"/>
        </w:rPr>
      </w:pPr>
      <w:r w:rsidRPr="0074147F">
        <w:rPr>
          <w:noProof/>
          <w:lang w:val="en-US" w:eastAsia="zh-CN"/>
        </w:rPr>
        <mc:AlternateContent>
          <mc:Choice Requires="wps">
            <w:drawing>
              <wp:inline distT="0" distB="0" distL="0" distR="0" wp14:anchorId="1B67C9AE" wp14:editId="6272D309">
                <wp:extent cx="6078220" cy="1743075"/>
                <wp:effectExtent l="0" t="0" r="17780" b="285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743075"/>
                        </a:xfrm>
                        <a:prstGeom prst="rect">
                          <a:avLst/>
                        </a:prstGeom>
                        <a:solidFill>
                          <a:srgbClr val="FFFFFF"/>
                        </a:solidFill>
                        <a:ln w="9525">
                          <a:solidFill>
                            <a:srgbClr val="000000"/>
                          </a:solidFill>
                          <a:miter lim="800000"/>
                          <a:headEnd/>
                          <a:tailEnd/>
                        </a:ln>
                      </wps:spPr>
                      <wps:txbx>
                        <w:txbxContent>
                          <w:p w14:paraId="27F8E318" w14:textId="77777777" w:rsidR="00635CA9" w:rsidRPr="00C452B5" w:rsidRDefault="00FF6801" w:rsidP="00635CA9">
                            <w:pPr>
                              <w:spacing w:after="0"/>
                              <w:rPr>
                                <w:rFonts w:ascii="Times" w:eastAsia="Batang" w:hAnsi="Times"/>
                                <w:szCs w:val="24"/>
                                <w:lang w:eastAsia="x-none"/>
                              </w:rPr>
                            </w:pPr>
                            <w:r w:rsidRPr="00C503B0">
                              <w:rPr>
                                <w:lang w:val="en-US"/>
                              </w:rPr>
                              <w:t xml:space="preserve"> </w:t>
                            </w:r>
                            <w:r w:rsidR="00635CA9" w:rsidRPr="00C452B5">
                              <w:rPr>
                                <w:rFonts w:ascii="Times" w:eastAsia="Batang" w:hAnsi="Times"/>
                                <w:szCs w:val="24"/>
                                <w:highlight w:val="green"/>
                                <w:lang w:eastAsia="x-none"/>
                              </w:rPr>
                              <w:t>Agreement:</w:t>
                            </w:r>
                          </w:p>
                          <w:p w14:paraId="122CCEBD" w14:textId="77777777" w:rsidR="00635CA9" w:rsidRPr="00C452B5" w:rsidRDefault="00635CA9" w:rsidP="00635CA9">
                            <w:pPr>
                              <w:numPr>
                                <w:ilvl w:val="0"/>
                                <w:numId w:val="45"/>
                              </w:numPr>
                              <w:spacing w:after="0"/>
                              <w:ind w:left="0" w:firstLine="0"/>
                              <w:contextualSpacing/>
                              <w:rPr>
                                <w:rFonts w:ascii="Times" w:eastAsia="Batang" w:hAnsi="Times"/>
                                <w:szCs w:val="24"/>
                                <w:lang w:eastAsia="x-none"/>
                              </w:rPr>
                            </w:pPr>
                            <w:r w:rsidRPr="00C452B5">
                              <w:rPr>
                                <w:rFonts w:ascii="Times" w:eastAsia="Batang" w:hAnsi="Times"/>
                                <w:szCs w:val="24"/>
                                <w:lang w:eastAsia="x-none"/>
                              </w:rPr>
                              <w:t xml:space="preserve">UE can be configured to measure and report up to N (&gt; 1) DL PRS </w:t>
                            </w:r>
                            <w:r w:rsidRPr="00C452B5">
                              <w:rPr>
                                <w:rFonts w:ascii="Times" w:eastAsia="Times New Roman" w:hAnsi="Times"/>
                                <w:szCs w:val="24"/>
                                <w:lang w:eastAsia="zh-CN"/>
                              </w:rPr>
                              <w:t xml:space="preserve">RSRP </w:t>
                            </w:r>
                            <w:r w:rsidRPr="00C452B5">
                              <w:rPr>
                                <w:rFonts w:ascii="Times" w:eastAsia="Batang" w:hAnsi="Times"/>
                                <w:szCs w:val="24"/>
                                <w:lang w:eastAsia="x-none"/>
                              </w:rPr>
                              <w:t xml:space="preserve">measurements on </w:t>
                            </w:r>
                            <w:r w:rsidRPr="00C452B5">
                              <w:rPr>
                                <w:rFonts w:ascii="Times" w:eastAsia="Times New Roman" w:hAnsi="Times"/>
                                <w:szCs w:val="24"/>
                                <w:lang w:eastAsia="zh-CN"/>
                              </w:rPr>
                              <w:t>different DL PRS resources from the same TRP</w:t>
                            </w:r>
                          </w:p>
                          <w:p w14:paraId="5C03D2EB" w14:textId="77777777" w:rsidR="00635CA9" w:rsidRPr="00C452B5" w:rsidRDefault="00635CA9" w:rsidP="00635CA9">
                            <w:pPr>
                              <w:numPr>
                                <w:ilvl w:val="0"/>
                                <w:numId w:val="43"/>
                              </w:numPr>
                              <w:spacing w:after="0"/>
                              <w:contextualSpacing/>
                              <w:rPr>
                                <w:rFonts w:ascii="Times" w:eastAsia="Batang" w:hAnsi="Times"/>
                                <w:szCs w:val="24"/>
                                <w:lang w:eastAsia="x-none"/>
                              </w:rPr>
                            </w:pPr>
                            <w:r w:rsidRPr="00C452B5">
                              <w:rPr>
                                <w:rFonts w:ascii="Times" w:eastAsia="Batang" w:hAnsi="Times"/>
                                <w:szCs w:val="24"/>
                                <w:lang w:eastAsia="x-none"/>
                              </w:rPr>
                              <w:t>N=[3]</w:t>
                            </w:r>
                          </w:p>
                          <w:p w14:paraId="19BF6C4C" w14:textId="77777777" w:rsidR="00635CA9" w:rsidRPr="00C452B5" w:rsidRDefault="00635CA9" w:rsidP="00635CA9">
                            <w:pPr>
                              <w:spacing w:after="0"/>
                              <w:rPr>
                                <w:rFonts w:ascii="Times" w:eastAsia="Batang" w:hAnsi="Times"/>
                                <w:szCs w:val="24"/>
                                <w:lang w:eastAsia="x-none"/>
                              </w:rPr>
                            </w:pPr>
                          </w:p>
                          <w:p w14:paraId="5FAA5ACD" w14:textId="77777777" w:rsidR="00635CA9" w:rsidRPr="00C452B5" w:rsidRDefault="00635CA9" w:rsidP="00635CA9">
                            <w:pPr>
                              <w:spacing w:after="0"/>
                              <w:rPr>
                                <w:rFonts w:ascii="Times" w:eastAsia="Batang" w:hAnsi="Times"/>
                                <w:szCs w:val="24"/>
                                <w:lang w:eastAsia="x-none"/>
                              </w:rPr>
                            </w:pPr>
                            <w:r w:rsidRPr="00C452B5">
                              <w:rPr>
                                <w:rFonts w:ascii="Times" w:eastAsia="Batang" w:hAnsi="Times"/>
                                <w:szCs w:val="24"/>
                                <w:highlight w:val="green"/>
                                <w:lang w:eastAsia="x-none"/>
                              </w:rPr>
                              <w:t>Agreement:</w:t>
                            </w:r>
                          </w:p>
                          <w:p w14:paraId="256A5758" w14:textId="77777777" w:rsidR="00635CA9" w:rsidRPr="00C452B5" w:rsidRDefault="00635CA9" w:rsidP="00635CA9">
                            <w:pPr>
                              <w:numPr>
                                <w:ilvl w:val="0"/>
                                <w:numId w:val="45"/>
                              </w:numPr>
                              <w:spacing w:after="0"/>
                              <w:ind w:left="0" w:firstLine="0"/>
                              <w:contextualSpacing/>
                              <w:rPr>
                                <w:rFonts w:ascii="Times" w:eastAsia="Batang" w:hAnsi="Times"/>
                                <w:szCs w:val="24"/>
                                <w:lang w:eastAsia="x-none"/>
                              </w:rPr>
                            </w:pPr>
                            <w:r w:rsidRPr="00C452B5">
                              <w:rPr>
                                <w:rFonts w:ascii="Times" w:eastAsia="Batang" w:hAnsi="Times"/>
                                <w:szCs w:val="24"/>
                                <w:lang w:eastAsia="x-none"/>
                              </w:rPr>
                              <w:t xml:space="preserve">A UE measurement can be associated with a time stamp. </w:t>
                            </w:r>
                          </w:p>
                          <w:p w14:paraId="7BA5A1E2" w14:textId="77777777" w:rsidR="00635CA9" w:rsidRPr="00C452B5" w:rsidRDefault="00635CA9" w:rsidP="00635CA9">
                            <w:pPr>
                              <w:numPr>
                                <w:ilvl w:val="0"/>
                                <w:numId w:val="44"/>
                              </w:numPr>
                              <w:spacing w:after="0"/>
                              <w:contextualSpacing/>
                              <w:rPr>
                                <w:rFonts w:ascii="Times" w:eastAsia="Batang" w:hAnsi="Times"/>
                                <w:szCs w:val="24"/>
                                <w:lang w:eastAsia="x-none"/>
                              </w:rPr>
                            </w:pPr>
                            <w:r w:rsidRPr="00C452B5">
                              <w:rPr>
                                <w:rFonts w:ascii="Times" w:eastAsia="Batang" w:hAnsi="Times"/>
                                <w:szCs w:val="24"/>
                                <w:lang w:eastAsia="x-none"/>
                              </w:rPr>
                              <w:t xml:space="preserve">For DL RSTD and RSRP measurements, the time stamp can include at least the SFN </w:t>
                            </w:r>
                          </w:p>
                          <w:p w14:paraId="1C404FEB" w14:textId="77777777" w:rsidR="00635CA9" w:rsidRPr="00C452B5" w:rsidRDefault="00635CA9" w:rsidP="00635CA9">
                            <w:pPr>
                              <w:numPr>
                                <w:ilvl w:val="1"/>
                                <w:numId w:val="44"/>
                              </w:numPr>
                              <w:spacing w:after="0"/>
                              <w:contextualSpacing/>
                              <w:rPr>
                                <w:rFonts w:ascii="Times" w:eastAsia="Batang" w:hAnsi="Times"/>
                                <w:szCs w:val="24"/>
                                <w:lang w:eastAsia="x-none"/>
                              </w:rPr>
                            </w:pPr>
                            <w:r w:rsidRPr="00C452B5">
                              <w:rPr>
                                <w:rFonts w:ascii="Times" w:eastAsia="Batang" w:hAnsi="Times"/>
                                <w:szCs w:val="24"/>
                                <w:lang w:eastAsia="x-none"/>
                              </w:rPr>
                              <w:t>FFS: SFN corresponds to the reference DL PRS resource or DL PRS resource sets (can be determined by the UE)</w:t>
                            </w:r>
                          </w:p>
                          <w:p w14:paraId="57B65915" w14:textId="0ADFBAF2" w:rsidR="00FF6801" w:rsidRPr="00C503B0" w:rsidRDefault="00FF6801" w:rsidP="00D779E2">
                            <w:pPr>
                              <w:pStyle w:val="BodyText"/>
                              <w:widowControl/>
                              <w:spacing w:after="0"/>
                              <w:rPr>
                                <w:sz w:val="20"/>
                              </w:rPr>
                            </w:pPr>
                          </w:p>
                        </w:txbxContent>
                      </wps:txbx>
                      <wps:bodyPr rot="0" vert="horz" wrap="square" lIns="91440" tIns="45720" rIns="91440" bIns="45720" anchor="t" anchorCtr="0">
                        <a:noAutofit/>
                      </wps:bodyPr>
                    </wps:wsp>
                  </a:graphicData>
                </a:graphic>
              </wp:inline>
            </w:drawing>
          </mc:Choice>
          <mc:Fallback>
            <w:pict>
              <v:shape w14:anchorId="1B67C9AE" id="Text Box 2" o:spid="_x0000_s1027" type="#_x0000_t202" style="width:478.6pt;height:13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IUsJQIAAEwEAAAOAAAAZHJzL2Uyb0RvYy54bWysVNuO2yAQfa/Uf0C8N3bcZJO14qy22aaq&#10;tL1Iu/0AjHGMCgwFEjv9+g44m01vL1X9gIAZzpw5M+PVzaAVOQjnJZiKTic5JcJwaKTZVfTL4/bV&#10;khIfmGmYAiMqehSe3qxfvlj1thQFdKAa4QiCGF/2tqJdCLbMMs87oZmfgBUGjS04zQIe3S5rHOsR&#10;XausyPOrrAfXWAdceI+3d6ORrhN+2woePrWtF4GoiiK3kFaX1jqu2XrFyp1jtpP8RIP9AwvNpMGg&#10;Z6g7FhjZO/kblJbcgYc2TDjoDNpWcpFywGym+S/ZPHTMipQLiuPtWSb//2D5x8NnR2RT0YISwzSW&#10;6FEMgbyBgRRRnd76Ep0eLLqFAa+xyilTb++Bf/XEwKZjZidunYO+E6xBdtP4Mrt4OuL4CFL3H6DB&#10;MGwfIAENrdNROhSDIDpW6XiuTKTC8fIqXyyLAk0cbdPF7HW+mKcYrHx6bp0P7wRoEjcVdVj6BM8O&#10;9z5EOqx8conRPCjZbKVS6eB29UY5cmDYJtv0ndB/clOG9BW9nhfzUYG/QuTp+xOElgH7XUld0eXZ&#10;iZVRt7emSd0YmFTjHikrcxIyajeqGIZ6SBVLKkeRa2iOqKyDsb1xHHHTgftOSY+tXVH/bc+coES9&#10;N1id6+lsFmchHWbzRdTVXVrqSwszHKEqGigZt5uQ5ifqZuAWq9jKpO8zkxNlbNkk+2m84kxcnpPX&#10;809g/QMAAP//AwBQSwMEFAAGAAgAAAAhAM3OmUPeAAAABQEAAA8AAABkcnMvZG93bnJldi54bWxM&#10;j8FOwzAQRO9I/IO1SFxQ6xDapk3jVAgJRG+lRfTqxtskwl4H203D32N6gctKoxnNvC1Wg9GsR+db&#10;SwLuxwkwpMqqlmoB77vn0RyYD5KU1JZQwDd6WJXXV4XMlT3TG/bbULNYQj6XApoQupxzXzVopB/b&#10;Dil6R+uMDFG6misnz7HcaJ4myYwb2VJcaGSHTw1Wn9uTETCfvPZ7v37YfFSzo16Eu6x/+XJC3N4M&#10;j0tgAYfwF4Zf/IgOZWQ62BMpz7SA+Ei43OgtplkK7CAgzSZT4GXB/9OXPwAAAP//AwBQSwECLQAU&#10;AAYACAAAACEAtoM4kv4AAADhAQAAEwAAAAAAAAAAAAAAAAAAAAAAW0NvbnRlbnRfVHlwZXNdLnht&#10;bFBLAQItABQABgAIAAAAIQA4/SH/1gAAAJQBAAALAAAAAAAAAAAAAAAAAC8BAABfcmVscy8ucmVs&#10;c1BLAQItABQABgAIAAAAIQBp6IUsJQIAAEwEAAAOAAAAAAAAAAAAAAAAAC4CAABkcnMvZTJvRG9j&#10;LnhtbFBLAQItABQABgAIAAAAIQDNzplD3gAAAAUBAAAPAAAAAAAAAAAAAAAAAH8EAABkcnMvZG93&#10;bnJldi54bWxQSwUGAAAAAAQABADzAAAAigUAAAAA&#10;">
                <v:textbox>
                  <w:txbxContent>
                    <w:p w14:paraId="27F8E318" w14:textId="77777777" w:rsidR="00635CA9" w:rsidRPr="00C452B5" w:rsidRDefault="00FF6801" w:rsidP="00635CA9">
                      <w:pPr>
                        <w:spacing w:after="0"/>
                        <w:rPr>
                          <w:rFonts w:ascii="Times" w:eastAsia="Batang" w:hAnsi="Times"/>
                          <w:szCs w:val="24"/>
                          <w:lang w:eastAsia="x-none"/>
                        </w:rPr>
                      </w:pPr>
                      <w:r w:rsidRPr="00C503B0">
                        <w:rPr>
                          <w:lang w:val="en-US"/>
                        </w:rPr>
                        <w:t xml:space="preserve"> </w:t>
                      </w:r>
                      <w:r w:rsidR="00635CA9" w:rsidRPr="00C452B5">
                        <w:rPr>
                          <w:rFonts w:ascii="Times" w:eastAsia="Batang" w:hAnsi="Times"/>
                          <w:szCs w:val="24"/>
                          <w:highlight w:val="green"/>
                          <w:lang w:eastAsia="x-none"/>
                        </w:rPr>
                        <w:t>Agreement:</w:t>
                      </w:r>
                    </w:p>
                    <w:p w14:paraId="122CCEBD" w14:textId="77777777" w:rsidR="00635CA9" w:rsidRPr="00C452B5" w:rsidRDefault="00635CA9" w:rsidP="00635CA9">
                      <w:pPr>
                        <w:numPr>
                          <w:ilvl w:val="0"/>
                          <w:numId w:val="45"/>
                        </w:numPr>
                        <w:spacing w:after="0"/>
                        <w:ind w:left="0" w:firstLine="0"/>
                        <w:contextualSpacing/>
                        <w:rPr>
                          <w:rFonts w:ascii="Times" w:eastAsia="Batang" w:hAnsi="Times"/>
                          <w:szCs w:val="24"/>
                          <w:lang w:eastAsia="x-none"/>
                        </w:rPr>
                      </w:pPr>
                      <w:r w:rsidRPr="00C452B5">
                        <w:rPr>
                          <w:rFonts w:ascii="Times" w:eastAsia="Batang" w:hAnsi="Times"/>
                          <w:szCs w:val="24"/>
                          <w:lang w:eastAsia="x-none"/>
                        </w:rPr>
                        <w:t xml:space="preserve">UE can be configured to measure and report up to N (&gt; 1) DL PRS </w:t>
                      </w:r>
                      <w:r w:rsidRPr="00C452B5">
                        <w:rPr>
                          <w:rFonts w:ascii="Times" w:eastAsia="Times New Roman" w:hAnsi="Times"/>
                          <w:szCs w:val="24"/>
                          <w:lang w:eastAsia="zh-CN"/>
                        </w:rPr>
                        <w:t xml:space="preserve">RSRP </w:t>
                      </w:r>
                      <w:r w:rsidRPr="00C452B5">
                        <w:rPr>
                          <w:rFonts w:ascii="Times" w:eastAsia="Batang" w:hAnsi="Times"/>
                          <w:szCs w:val="24"/>
                          <w:lang w:eastAsia="x-none"/>
                        </w:rPr>
                        <w:t xml:space="preserve">measurements on </w:t>
                      </w:r>
                      <w:r w:rsidRPr="00C452B5">
                        <w:rPr>
                          <w:rFonts w:ascii="Times" w:eastAsia="Times New Roman" w:hAnsi="Times"/>
                          <w:szCs w:val="24"/>
                          <w:lang w:eastAsia="zh-CN"/>
                        </w:rPr>
                        <w:t>different DL PRS resources from the same TRP</w:t>
                      </w:r>
                    </w:p>
                    <w:p w14:paraId="5C03D2EB" w14:textId="77777777" w:rsidR="00635CA9" w:rsidRPr="00C452B5" w:rsidRDefault="00635CA9" w:rsidP="00635CA9">
                      <w:pPr>
                        <w:numPr>
                          <w:ilvl w:val="0"/>
                          <w:numId w:val="43"/>
                        </w:numPr>
                        <w:spacing w:after="0"/>
                        <w:contextualSpacing/>
                        <w:rPr>
                          <w:rFonts w:ascii="Times" w:eastAsia="Batang" w:hAnsi="Times"/>
                          <w:szCs w:val="24"/>
                          <w:lang w:eastAsia="x-none"/>
                        </w:rPr>
                      </w:pPr>
                      <w:r w:rsidRPr="00C452B5">
                        <w:rPr>
                          <w:rFonts w:ascii="Times" w:eastAsia="Batang" w:hAnsi="Times"/>
                          <w:szCs w:val="24"/>
                          <w:lang w:eastAsia="x-none"/>
                        </w:rPr>
                        <w:t>N=[3]</w:t>
                      </w:r>
                    </w:p>
                    <w:p w14:paraId="19BF6C4C" w14:textId="77777777" w:rsidR="00635CA9" w:rsidRPr="00C452B5" w:rsidRDefault="00635CA9" w:rsidP="00635CA9">
                      <w:pPr>
                        <w:spacing w:after="0"/>
                        <w:rPr>
                          <w:rFonts w:ascii="Times" w:eastAsia="Batang" w:hAnsi="Times"/>
                          <w:szCs w:val="24"/>
                          <w:lang w:eastAsia="x-none"/>
                        </w:rPr>
                      </w:pPr>
                    </w:p>
                    <w:p w14:paraId="5FAA5ACD" w14:textId="77777777" w:rsidR="00635CA9" w:rsidRPr="00C452B5" w:rsidRDefault="00635CA9" w:rsidP="00635CA9">
                      <w:pPr>
                        <w:spacing w:after="0"/>
                        <w:rPr>
                          <w:rFonts w:ascii="Times" w:eastAsia="Batang" w:hAnsi="Times"/>
                          <w:szCs w:val="24"/>
                          <w:lang w:eastAsia="x-none"/>
                        </w:rPr>
                      </w:pPr>
                      <w:r w:rsidRPr="00C452B5">
                        <w:rPr>
                          <w:rFonts w:ascii="Times" w:eastAsia="Batang" w:hAnsi="Times"/>
                          <w:szCs w:val="24"/>
                          <w:highlight w:val="green"/>
                          <w:lang w:eastAsia="x-none"/>
                        </w:rPr>
                        <w:t>Agreement:</w:t>
                      </w:r>
                    </w:p>
                    <w:p w14:paraId="256A5758" w14:textId="77777777" w:rsidR="00635CA9" w:rsidRPr="00C452B5" w:rsidRDefault="00635CA9" w:rsidP="00635CA9">
                      <w:pPr>
                        <w:numPr>
                          <w:ilvl w:val="0"/>
                          <w:numId w:val="45"/>
                        </w:numPr>
                        <w:spacing w:after="0"/>
                        <w:ind w:left="0" w:firstLine="0"/>
                        <w:contextualSpacing/>
                        <w:rPr>
                          <w:rFonts w:ascii="Times" w:eastAsia="Batang" w:hAnsi="Times"/>
                          <w:szCs w:val="24"/>
                          <w:lang w:eastAsia="x-none"/>
                        </w:rPr>
                      </w:pPr>
                      <w:r w:rsidRPr="00C452B5">
                        <w:rPr>
                          <w:rFonts w:ascii="Times" w:eastAsia="Batang" w:hAnsi="Times"/>
                          <w:szCs w:val="24"/>
                          <w:lang w:eastAsia="x-none"/>
                        </w:rPr>
                        <w:t xml:space="preserve">A UE measurement can be associated with a time stamp. </w:t>
                      </w:r>
                    </w:p>
                    <w:p w14:paraId="7BA5A1E2" w14:textId="77777777" w:rsidR="00635CA9" w:rsidRPr="00C452B5" w:rsidRDefault="00635CA9" w:rsidP="00635CA9">
                      <w:pPr>
                        <w:numPr>
                          <w:ilvl w:val="0"/>
                          <w:numId w:val="44"/>
                        </w:numPr>
                        <w:spacing w:after="0"/>
                        <w:contextualSpacing/>
                        <w:rPr>
                          <w:rFonts w:ascii="Times" w:eastAsia="Batang" w:hAnsi="Times"/>
                          <w:szCs w:val="24"/>
                          <w:lang w:eastAsia="x-none"/>
                        </w:rPr>
                      </w:pPr>
                      <w:r w:rsidRPr="00C452B5">
                        <w:rPr>
                          <w:rFonts w:ascii="Times" w:eastAsia="Batang" w:hAnsi="Times"/>
                          <w:szCs w:val="24"/>
                          <w:lang w:eastAsia="x-none"/>
                        </w:rPr>
                        <w:t xml:space="preserve">For DL RSTD and RSRP measurements, the time stamp can include at least the SFN </w:t>
                      </w:r>
                    </w:p>
                    <w:p w14:paraId="1C404FEB" w14:textId="77777777" w:rsidR="00635CA9" w:rsidRPr="00C452B5" w:rsidRDefault="00635CA9" w:rsidP="00635CA9">
                      <w:pPr>
                        <w:numPr>
                          <w:ilvl w:val="1"/>
                          <w:numId w:val="44"/>
                        </w:numPr>
                        <w:spacing w:after="0"/>
                        <w:contextualSpacing/>
                        <w:rPr>
                          <w:rFonts w:ascii="Times" w:eastAsia="Batang" w:hAnsi="Times"/>
                          <w:szCs w:val="24"/>
                          <w:lang w:eastAsia="x-none"/>
                        </w:rPr>
                      </w:pPr>
                      <w:r w:rsidRPr="00C452B5">
                        <w:rPr>
                          <w:rFonts w:ascii="Times" w:eastAsia="Batang" w:hAnsi="Times"/>
                          <w:szCs w:val="24"/>
                          <w:lang w:eastAsia="x-none"/>
                        </w:rPr>
                        <w:t>FFS: SFN corresponds to the reference DL PRS resource or DL PRS resource sets (can be determined by the UE)</w:t>
                      </w:r>
                    </w:p>
                    <w:p w14:paraId="57B65915" w14:textId="0ADFBAF2" w:rsidR="00FF6801" w:rsidRPr="00C503B0" w:rsidRDefault="00FF6801" w:rsidP="00D779E2">
                      <w:pPr>
                        <w:pStyle w:val="BodyText"/>
                        <w:widowControl/>
                        <w:spacing w:after="0"/>
                        <w:rPr>
                          <w:sz w:val="20"/>
                        </w:rPr>
                      </w:pPr>
                    </w:p>
                  </w:txbxContent>
                </v:textbox>
                <w10:anchorlock/>
              </v:shape>
            </w:pict>
          </mc:Fallback>
        </mc:AlternateContent>
      </w:r>
    </w:p>
    <w:p w14:paraId="1B7C5921" w14:textId="553DF1F3" w:rsidR="00804DAC" w:rsidRPr="00804DAC" w:rsidRDefault="00946D03" w:rsidP="00804DAC">
      <w:pPr>
        <w:rPr>
          <w:lang w:val="en-US"/>
        </w:rPr>
      </w:pPr>
      <w:r>
        <w:rPr>
          <w:lang w:val="en-US"/>
        </w:rPr>
        <w:t xml:space="preserve">In this </w:t>
      </w:r>
      <w:r w:rsidR="008A2176">
        <w:rPr>
          <w:lang w:val="en-US"/>
        </w:rPr>
        <w:t>paper, we</w:t>
      </w:r>
      <w:r w:rsidR="00FF6801">
        <w:rPr>
          <w:lang w:val="en-US"/>
        </w:rPr>
        <w:t xml:space="preserve"> further</w:t>
      </w:r>
      <w:r w:rsidR="008A2176">
        <w:rPr>
          <w:lang w:val="en-US"/>
        </w:rPr>
        <w:t xml:space="preserve"> discuss our view</w:t>
      </w:r>
      <w:r w:rsidR="00FF6801">
        <w:rPr>
          <w:lang w:val="en-US"/>
        </w:rPr>
        <w:t>s</w:t>
      </w:r>
      <w:r w:rsidR="008A2176">
        <w:rPr>
          <w:lang w:val="en-US"/>
        </w:rPr>
        <w:t xml:space="preserve"> on RRM aspects of DL PRS RSRP measurement. </w:t>
      </w:r>
    </w:p>
    <w:p w14:paraId="530805C1" w14:textId="641FDE7F" w:rsidR="0005179F" w:rsidRDefault="008A2176" w:rsidP="008A2176">
      <w:pPr>
        <w:pStyle w:val="Heading1"/>
        <w:rPr>
          <w:lang w:val="en-US"/>
        </w:rPr>
      </w:pPr>
      <w:r>
        <w:rPr>
          <w:lang w:val="en-US"/>
        </w:rPr>
        <w:t xml:space="preserve">Measurement </w:t>
      </w:r>
      <w:r w:rsidR="002547D2">
        <w:rPr>
          <w:lang w:val="en-US"/>
        </w:rPr>
        <w:t>requirements</w:t>
      </w:r>
    </w:p>
    <w:p w14:paraId="08998C13" w14:textId="5AB2D8D4" w:rsidR="008A2176" w:rsidRDefault="00192C33" w:rsidP="008A2176">
      <w:pPr>
        <w:rPr>
          <w:lang w:val="en-US"/>
        </w:rPr>
      </w:pPr>
      <w:r>
        <w:rPr>
          <w:lang w:val="en-US"/>
        </w:rPr>
        <w:t xml:space="preserve">As discussed in [2], NR provides significantly improved flexibility in configuration of DL PRS which provides tradeoff between performance and NW overhead. PRS bandwidth is one of the attributes that can have many options. It is not practical for RAN4 to define measurement requirements for all possible options. Hence, it is recommended to down select to few nominal scenarios for defining the requirements. Down selection can be based on the same principle that we outlined in [2] where </w:t>
      </w:r>
      <w:r w:rsidR="007309CD">
        <w:rPr>
          <w:lang w:val="en-US"/>
        </w:rPr>
        <w:t xml:space="preserve">candidates should have satisfactory requirements. </w:t>
      </w:r>
    </w:p>
    <w:p w14:paraId="02B49867" w14:textId="45BE30FC" w:rsidR="00D71AF8" w:rsidRDefault="00D71AF8" w:rsidP="00D71AF8">
      <w:pPr>
        <w:rPr>
          <w:b/>
          <w:bCs/>
          <w:lang w:val="en-US"/>
        </w:rPr>
      </w:pPr>
      <w:r w:rsidRPr="009B717B">
        <w:rPr>
          <w:b/>
          <w:bCs/>
          <w:lang w:val="en-US"/>
        </w:rPr>
        <w:lastRenderedPageBreak/>
        <w:t xml:space="preserve">Proposal 1. RAN4 to select a subset of DL PRS configurations for defining the </w:t>
      </w:r>
      <w:r>
        <w:rPr>
          <w:b/>
          <w:bCs/>
          <w:lang w:val="en-US"/>
        </w:rPr>
        <w:t xml:space="preserve">PRS RSRP </w:t>
      </w:r>
      <w:r w:rsidRPr="009B717B">
        <w:rPr>
          <w:b/>
          <w:bCs/>
          <w:lang w:val="en-US"/>
        </w:rPr>
        <w:t>requirements. The criterion for such selection can further be discussed. System</w:t>
      </w:r>
      <w:r>
        <w:rPr>
          <w:b/>
          <w:bCs/>
          <w:lang w:val="en-US"/>
        </w:rPr>
        <w:t>/link</w:t>
      </w:r>
      <w:r w:rsidRPr="009B717B">
        <w:rPr>
          <w:b/>
          <w:bCs/>
          <w:lang w:val="en-US"/>
        </w:rPr>
        <w:t xml:space="preserve"> simulations can be used to identify the subset. </w:t>
      </w:r>
      <w:r>
        <w:rPr>
          <w:b/>
          <w:bCs/>
          <w:lang w:val="en-US"/>
        </w:rPr>
        <w:t>Specifically:</w:t>
      </w:r>
    </w:p>
    <w:p w14:paraId="65476109" w14:textId="77777777" w:rsidR="00D71AF8" w:rsidRPr="00C902AF" w:rsidRDefault="00D71AF8" w:rsidP="00D71AF8">
      <w:pPr>
        <w:pStyle w:val="ListParagraph"/>
        <w:numPr>
          <w:ilvl w:val="0"/>
          <w:numId w:val="46"/>
        </w:numPr>
        <w:rPr>
          <w:b/>
          <w:bCs/>
          <w:sz w:val="20"/>
          <w:szCs w:val="20"/>
        </w:rPr>
      </w:pPr>
      <w:r w:rsidRPr="00C902AF">
        <w:rPr>
          <w:b/>
          <w:bCs/>
          <w:sz w:val="20"/>
          <w:szCs w:val="20"/>
        </w:rPr>
        <w:t>DL PRS BW be chosen from a representative set based on numerology</w:t>
      </w:r>
    </w:p>
    <w:p w14:paraId="7E628A42" w14:textId="3A3806BF" w:rsidR="00D71AF8" w:rsidRDefault="00D71AF8" w:rsidP="00D71AF8">
      <w:pPr>
        <w:pStyle w:val="ListParagraph"/>
        <w:numPr>
          <w:ilvl w:val="0"/>
          <w:numId w:val="46"/>
        </w:numPr>
        <w:rPr>
          <w:b/>
          <w:bCs/>
          <w:sz w:val="20"/>
          <w:szCs w:val="20"/>
        </w:rPr>
      </w:pPr>
      <w:r w:rsidRPr="00C902AF">
        <w:rPr>
          <w:b/>
          <w:bCs/>
          <w:sz w:val="20"/>
          <w:szCs w:val="20"/>
        </w:rPr>
        <w:t>Comb pattern and repetition factor can be selected according to DL PRS BW in a similar manner as in LTE where smaller PRS BW can take larger number of repetition factor and comb size and lager PRS BW can take smaller values.</w:t>
      </w:r>
    </w:p>
    <w:p w14:paraId="1267A701" w14:textId="5D0805E0" w:rsidR="00D3595B" w:rsidRDefault="00D3595B" w:rsidP="00D3595B">
      <w:pPr>
        <w:rPr>
          <w:b/>
          <w:bCs/>
        </w:rPr>
      </w:pPr>
    </w:p>
    <w:p w14:paraId="17D6497B" w14:textId="6F8B9322" w:rsidR="00D3595B" w:rsidRDefault="00D3595B" w:rsidP="00D3595B">
      <w:r>
        <w:t xml:space="preserve">Based on </w:t>
      </w:r>
      <w:r w:rsidR="00082243">
        <w:t xml:space="preserve">Table 1 from </w:t>
      </w:r>
      <w:r w:rsidR="00E12386">
        <w:t>[4]</w:t>
      </w:r>
      <w:r w:rsidR="00C622FA">
        <w:t xml:space="preserve">, PRS RSRP can be used in </w:t>
      </w:r>
      <w:r w:rsidR="00C70A50">
        <w:t xml:space="preserve">the following positioning </w:t>
      </w:r>
      <w:r w:rsidR="00513D1F">
        <w:t>techniques:</w:t>
      </w:r>
    </w:p>
    <w:p w14:paraId="58987D14" w14:textId="40B9025E" w:rsidR="00513D1F" w:rsidRPr="00CF4079" w:rsidRDefault="00513D1F" w:rsidP="00513D1F">
      <w:pPr>
        <w:pStyle w:val="ListParagraph"/>
        <w:numPr>
          <w:ilvl w:val="0"/>
          <w:numId w:val="47"/>
        </w:numPr>
        <w:rPr>
          <w:sz w:val="20"/>
          <w:szCs w:val="20"/>
        </w:rPr>
      </w:pPr>
      <w:r w:rsidRPr="00CF4079">
        <w:rPr>
          <w:sz w:val="20"/>
          <w:szCs w:val="20"/>
        </w:rPr>
        <w:t>DL-TDOA</w:t>
      </w:r>
      <w:r w:rsidR="003D1F11" w:rsidRPr="00CF4079">
        <w:rPr>
          <w:sz w:val="20"/>
          <w:szCs w:val="20"/>
        </w:rPr>
        <w:t xml:space="preserve"> </w:t>
      </w:r>
    </w:p>
    <w:p w14:paraId="149C95FC" w14:textId="469ED947" w:rsidR="00CF4079" w:rsidRPr="00CF4079" w:rsidRDefault="00CF4079" w:rsidP="00513D1F">
      <w:pPr>
        <w:pStyle w:val="ListParagraph"/>
        <w:numPr>
          <w:ilvl w:val="0"/>
          <w:numId w:val="47"/>
        </w:numPr>
        <w:rPr>
          <w:sz w:val="20"/>
          <w:szCs w:val="20"/>
        </w:rPr>
      </w:pPr>
      <w:r w:rsidRPr="00CF4079">
        <w:rPr>
          <w:sz w:val="20"/>
          <w:szCs w:val="20"/>
        </w:rPr>
        <w:t>DL-AoD</w:t>
      </w:r>
    </w:p>
    <w:p w14:paraId="5702497D" w14:textId="276B3755" w:rsidR="00CF4079" w:rsidRPr="00CF4079" w:rsidRDefault="00CF4079" w:rsidP="00513D1F">
      <w:pPr>
        <w:pStyle w:val="ListParagraph"/>
        <w:numPr>
          <w:ilvl w:val="0"/>
          <w:numId w:val="47"/>
        </w:numPr>
        <w:rPr>
          <w:sz w:val="20"/>
          <w:szCs w:val="20"/>
        </w:rPr>
      </w:pPr>
      <w:r w:rsidRPr="00CF4079">
        <w:rPr>
          <w:sz w:val="20"/>
          <w:szCs w:val="20"/>
        </w:rPr>
        <w:t>Multi-RTT</w:t>
      </w:r>
    </w:p>
    <w:p w14:paraId="7FA326B0" w14:textId="5A9C667E" w:rsidR="00CF4079" w:rsidRDefault="00CF4079" w:rsidP="00CF4079"/>
    <w:p w14:paraId="3D14D959" w14:textId="7F098001" w:rsidR="00CF4079" w:rsidRPr="00D3595B" w:rsidRDefault="00CF4079" w:rsidP="00CF4079">
      <w:r>
        <w:t>In DL-TDOA, UE may be asked to report DL PRS RSRP along with RSTD in the same repor</w:t>
      </w:r>
      <w:r w:rsidR="000F1C65">
        <w:t>t</w:t>
      </w:r>
      <w:r w:rsidR="00E7683B">
        <w:t>. In DL-AoD, UE may be asked to report</w:t>
      </w:r>
      <w:r w:rsidR="00CB735C">
        <w:t xml:space="preserve"> only</w:t>
      </w:r>
      <w:r w:rsidR="00E7683B">
        <w:t xml:space="preserve"> PRS RSRP. Finally, in multi-RTT, UE may be asked to report PRS RSRP along with UE Rx-Tx time difference. Hence, DL PRS RSRP is possible to be measured by</w:t>
      </w:r>
      <w:r w:rsidR="004E03AC">
        <w:t xml:space="preserve"> itself</w:t>
      </w:r>
      <w:r w:rsidR="00F34A41">
        <w:t xml:space="preserve"> or in combination with other UE measurements</w:t>
      </w:r>
      <w:r w:rsidR="00164864">
        <w:t>.</w:t>
      </w:r>
    </w:p>
    <w:p w14:paraId="24436CD4" w14:textId="49B2D456" w:rsidR="00B4373A" w:rsidRDefault="000F4F8C" w:rsidP="00192C33">
      <w:pPr>
        <w:rPr>
          <w:lang w:val="en-US"/>
        </w:rPr>
      </w:pPr>
      <w:r>
        <w:rPr>
          <w:lang w:val="en-US"/>
        </w:rPr>
        <w:t>I</w:t>
      </w:r>
      <w:r w:rsidR="002A1DD7">
        <w:rPr>
          <w:lang w:val="en-US"/>
        </w:rPr>
        <w:t xml:space="preserve">n all of the above cases, there will be a reference DL PRS in the assistance data. In the last RAN4 meeting, the side conditions for PRS RSRP were discussed and </w:t>
      </w:r>
      <w:r w:rsidR="00BD1959">
        <w:rPr>
          <w:lang w:val="en-US"/>
        </w:rPr>
        <w:t xml:space="preserve">those for serving cell remained FFS. </w:t>
      </w:r>
    </w:p>
    <w:p w14:paraId="75A3B75D" w14:textId="5DB3B17E" w:rsidR="00D71AF8" w:rsidRPr="009C3ACD" w:rsidRDefault="00BD1959" w:rsidP="00192C33">
      <w:pPr>
        <w:rPr>
          <w:lang w:val="en-US"/>
        </w:rPr>
      </w:pPr>
      <w:r w:rsidRPr="009C3ACD">
        <w:rPr>
          <w:lang w:val="en-US"/>
        </w:rPr>
        <w:t xml:space="preserve">In our view, </w:t>
      </w:r>
      <w:r w:rsidR="00673306" w:rsidRPr="009C3ACD">
        <w:rPr>
          <w:lang w:val="en-US"/>
        </w:rPr>
        <w:t xml:space="preserve">there is no need to define side conditions for serving cell PRS RSRP. What matters is the reference </w:t>
      </w:r>
      <w:r w:rsidR="002850F3" w:rsidRPr="009C3ACD">
        <w:rPr>
          <w:lang w:val="en-US"/>
        </w:rPr>
        <w:t xml:space="preserve">PRS resource side conditions and as discussed in our previous paper [5], </w:t>
      </w:r>
      <w:r w:rsidR="007847C1" w:rsidRPr="009C3ACD">
        <w:rPr>
          <w:lang w:val="en-US"/>
        </w:rPr>
        <w:t xml:space="preserve">the same side conditions that are decided for RSTD can be applied for PRS RSRP for both neighbor PRS resources and reference PRS resource. </w:t>
      </w:r>
      <w:r w:rsidR="004346BE">
        <w:rPr>
          <w:lang w:val="en-US"/>
        </w:rPr>
        <w:t xml:space="preserve">It is noted that even in DL-AoD or multi-RTT positioning techniques, the presence of PRS reference cell is necessary as UE needs to know what is the relative timing of </w:t>
      </w:r>
      <w:r w:rsidR="00C64D4A">
        <w:rPr>
          <w:lang w:val="en-US"/>
        </w:rPr>
        <w:t xml:space="preserve">neighbor DL PRS to be able to measure </w:t>
      </w:r>
      <w:r w:rsidR="00036966">
        <w:rPr>
          <w:lang w:val="en-US"/>
        </w:rPr>
        <w:t xml:space="preserve">its </w:t>
      </w:r>
      <w:r w:rsidR="00C64D4A">
        <w:rPr>
          <w:lang w:val="en-US"/>
        </w:rPr>
        <w:t xml:space="preserve">energy (RSRP) or timing </w:t>
      </w:r>
      <w:r w:rsidR="00036966">
        <w:rPr>
          <w:lang w:val="en-US"/>
        </w:rPr>
        <w:t xml:space="preserve">correctly. </w:t>
      </w:r>
    </w:p>
    <w:p w14:paraId="3D37CF4A" w14:textId="7737E600" w:rsidR="003218ED" w:rsidRPr="003218ED" w:rsidRDefault="003218ED" w:rsidP="00D573DD">
      <w:pPr>
        <w:rPr>
          <w:b/>
          <w:bCs/>
        </w:rPr>
      </w:pPr>
      <w:r w:rsidRPr="009C3ACD">
        <w:rPr>
          <w:b/>
          <w:bCs/>
        </w:rPr>
        <w:t>Proposal 2. Side conditions for</w:t>
      </w:r>
      <w:r w:rsidR="000B40BE" w:rsidRPr="009C3ACD">
        <w:rPr>
          <w:b/>
          <w:bCs/>
        </w:rPr>
        <w:t xml:space="preserve"> </w:t>
      </w:r>
      <w:r w:rsidRPr="009C3ACD">
        <w:rPr>
          <w:b/>
          <w:bCs/>
        </w:rPr>
        <w:t>PRS RSRP requirements</w:t>
      </w:r>
      <w:r w:rsidR="000B40BE" w:rsidRPr="009C3ACD">
        <w:rPr>
          <w:b/>
          <w:bCs/>
        </w:rPr>
        <w:t xml:space="preserve"> of reference PRS resource</w:t>
      </w:r>
      <w:r w:rsidRPr="009C3ACD">
        <w:rPr>
          <w:b/>
          <w:bCs/>
        </w:rPr>
        <w:t xml:space="preserve"> </w:t>
      </w:r>
      <w:r w:rsidR="000B40BE" w:rsidRPr="009C3ACD">
        <w:rPr>
          <w:b/>
          <w:bCs/>
        </w:rPr>
        <w:t>to</w:t>
      </w:r>
      <w:r w:rsidRPr="009C3ACD">
        <w:rPr>
          <w:b/>
          <w:bCs/>
        </w:rPr>
        <w:t xml:space="preserve"> be the same as th</w:t>
      </w:r>
      <w:r w:rsidR="000B40BE" w:rsidRPr="009C3ACD">
        <w:rPr>
          <w:b/>
          <w:bCs/>
        </w:rPr>
        <w:t>at</w:t>
      </w:r>
      <w:r w:rsidRPr="009C3ACD">
        <w:rPr>
          <w:b/>
          <w:bCs/>
        </w:rPr>
        <w:t xml:space="preserve"> for</w:t>
      </w:r>
      <w:r w:rsidR="00302D27" w:rsidRPr="009C3ACD">
        <w:rPr>
          <w:b/>
          <w:bCs/>
        </w:rPr>
        <w:t xml:space="preserve"> reference</w:t>
      </w:r>
      <w:r w:rsidRPr="009C3ACD">
        <w:rPr>
          <w:b/>
          <w:bCs/>
        </w:rPr>
        <w:t xml:space="preserve"> PRS </w:t>
      </w:r>
      <w:r w:rsidR="00302D27" w:rsidRPr="009C3ACD">
        <w:rPr>
          <w:b/>
          <w:bCs/>
        </w:rPr>
        <w:t xml:space="preserve">resource in </w:t>
      </w:r>
      <w:r w:rsidRPr="009C3ACD">
        <w:rPr>
          <w:b/>
          <w:bCs/>
        </w:rPr>
        <w:t>RSTD requirements.</w:t>
      </w:r>
      <w:r w:rsidRPr="003218ED">
        <w:rPr>
          <w:b/>
          <w:bCs/>
        </w:rPr>
        <w:t xml:space="preserve"> </w:t>
      </w:r>
    </w:p>
    <w:p w14:paraId="4A3FD6A1" w14:textId="1E1D2334" w:rsidR="00D573DD" w:rsidRPr="00D573DD" w:rsidRDefault="0032603A" w:rsidP="00D573DD">
      <w:r>
        <w:t xml:space="preserve">As also discussed in [2], in our view, PRS RSRP measurement accuracy should be based on samples from a single PRS </w:t>
      </w:r>
      <w:r w:rsidR="00D164D0">
        <w:t>repetition window</w:t>
      </w:r>
      <w:r>
        <w:t xml:space="preserve">. </w:t>
      </w:r>
    </w:p>
    <w:p w14:paraId="01DF8A31" w14:textId="1C293E9F" w:rsidR="00192C33" w:rsidRDefault="00FB1D01" w:rsidP="008A2176">
      <w:pPr>
        <w:rPr>
          <w:b/>
          <w:bCs/>
          <w:lang w:val="en-US"/>
        </w:rPr>
      </w:pPr>
      <w:r w:rsidRPr="001757E1">
        <w:rPr>
          <w:b/>
          <w:bCs/>
          <w:lang w:val="en-US"/>
        </w:rPr>
        <w:t xml:space="preserve">Proposal </w:t>
      </w:r>
      <w:r w:rsidR="003218ED">
        <w:rPr>
          <w:b/>
          <w:bCs/>
          <w:lang w:val="en-US"/>
        </w:rPr>
        <w:t>3</w:t>
      </w:r>
      <w:r w:rsidRPr="001757E1">
        <w:rPr>
          <w:b/>
          <w:bCs/>
          <w:lang w:val="en-US"/>
        </w:rPr>
        <w:t xml:space="preserve">. </w:t>
      </w:r>
      <w:bookmarkStart w:id="0" w:name="_Hlk20405211"/>
      <w:r w:rsidR="008A7DED" w:rsidRPr="001757E1">
        <w:rPr>
          <w:b/>
          <w:bCs/>
          <w:lang w:val="en-US"/>
        </w:rPr>
        <w:t>P</w:t>
      </w:r>
      <w:r w:rsidR="008A7DED">
        <w:rPr>
          <w:b/>
          <w:bCs/>
          <w:lang w:val="en-US"/>
        </w:rPr>
        <w:t>RS RSRP</w:t>
      </w:r>
      <w:r w:rsidR="008A7DED" w:rsidRPr="001757E1">
        <w:rPr>
          <w:b/>
          <w:bCs/>
          <w:lang w:val="en-US"/>
        </w:rPr>
        <w:t xml:space="preserve"> measurement accuracy to be defined using samples from only one </w:t>
      </w:r>
      <w:r w:rsidR="008A7DED">
        <w:rPr>
          <w:b/>
          <w:bCs/>
          <w:lang w:val="en-US"/>
        </w:rPr>
        <w:t>DL PRS resource repetition, i.e</w:t>
      </w:r>
      <w:r w:rsidR="008A7DED" w:rsidRPr="00DF008F">
        <w:rPr>
          <w:b/>
          <w:bCs/>
          <w:lang w:val="en-US"/>
        </w:rPr>
        <w:t xml:space="preserve">., the time duration spanned by one DL PRS resource after repetition by </w:t>
      </w:r>
      <w:r w:rsidR="008A7DED" w:rsidRPr="00DF008F">
        <w:rPr>
          <w:b/>
          <w:bCs/>
          <w:i/>
          <w:iCs/>
          <w:lang w:val="en-US"/>
        </w:rPr>
        <w:t>DL-PRS-ResourceRepetitionFactor</w:t>
      </w:r>
      <w:r w:rsidR="008A7DED" w:rsidRPr="00DF008F">
        <w:rPr>
          <w:b/>
          <w:bCs/>
          <w:lang w:val="en-US"/>
        </w:rPr>
        <w:t xml:space="preserve">.  </w:t>
      </w:r>
      <w:r w:rsidR="008A7DED" w:rsidRPr="001757E1">
        <w:rPr>
          <w:b/>
          <w:bCs/>
          <w:lang w:val="en-US"/>
        </w:rPr>
        <w:t xml:space="preserve">Combining measurements across PRS </w:t>
      </w:r>
      <w:r w:rsidR="008A7DED">
        <w:rPr>
          <w:b/>
          <w:bCs/>
          <w:lang w:val="en-US"/>
        </w:rPr>
        <w:t>repetitions</w:t>
      </w:r>
      <w:r w:rsidR="008A7DED" w:rsidRPr="001757E1">
        <w:rPr>
          <w:b/>
          <w:bCs/>
          <w:lang w:val="en-US"/>
        </w:rPr>
        <w:t xml:space="preserve">, if </w:t>
      </w:r>
      <w:r w:rsidR="008A7DED">
        <w:rPr>
          <w:b/>
          <w:bCs/>
          <w:lang w:val="en-US"/>
        </w:rPr>
        <w:t>possible and available</w:t>
      </w:r>
      <w:r w:rsidR="008A7DED" w:rsidRPr="001757E1">
        <w:rPr>
          <w:b/>
          <w:bCs/>
          <w:lang w:val="en-US"/>
        </w:rPr>
        <w:t>, to improve performance should be left to UE implementation.</w:t>
      </w:r>
      <w:bookmarkEnd w:id="0"/>
    </w:p>
    <w:p w14:paraId="4505CC04" w14:textId="1CD26E57" w:rsidR="00C04C06" w:rsidRDefault="00C04C06" w:rsidP="008A2176">
      <w:pPr>
        <w:rPr>
          <w:lang w:val="en-US"/>
        </w:rPr>
      </w:pPr>
      <w:r>
        <w:rPr>
          <w:lang w:val="en-US"/>
        </w:rPr>
        <w:t xml:space="preserve">Moreover, PRS RSRP </w:t>
      </w:r>
      <w:r w:rsidR="00235DAB">
        <w:rPr>
          <w:lang w:val="en-US"/>
        </w:rPr>
        <w:t xml:space="preserve">in different positioning techniques </w:t>
      </w:r>
      <w:r w:rsidR="00D3555F">
        <w:rPr>
          <w:lang w:val="en-US"/>
        </w:rPr>
        <w:t xml:space="preserve">is used mainly for </w:t>
      </w:r>
      <w:r w:rsidR="00B2463D">
        <w:rPr>
          <w:lang w:val="en-US"/>
        </w:rPr>
        <w:t xml:space="preserve">determining the best </w:t>
      </w:r>
      <w:r w:rsidR="0046258C">
        <w:rPr>
          <w:lang w:val="en-US"/>
        </w:rPr>
        <w:t>beam</w:t>
      </w:r>
      <w:r w:rsidR="008A303B">
        <w:rPr>
          <w:lang w:val="en-US"/>
        </w:rPr>
        <w:t xml:space="preserve"> among many beams </w:t>
      </w:r>
      <w:r w:rsidR="00386614">
        <w:rPr>
          <w:lang w:val="en-US"/>
        </w:rPr>
        <w:t xml:space="preserve">either </w:t>
      </w:r>
      <w:r w:rsidR="00D7794A">
        <w:rPr>
          <w:lang w:val="en-US"/>
        </w:rPr>
        <w:t>as a positioning tool (e.g., DL-AoD) or</w:t>
      </w:r>
      <w:r w:rsidR="00EF23FF">
        <w:rPr>
          <w:lang w:val="en-US"/>
        </w:rPr>
        <w:t xml:space="preserve"> in the form of a quality metric to</w:t>
      </w:r>
      <w:r w:rsidR="00D7794A">
        <w:rPr>
          <w:lang w:val="en-US"/>
        </w:rPr>
        <w:t xml:space="preserve"> </w:t>
      </w:r>
      <w:r w:rsidR="00046AA4">
        <w:rPr>
          <w:lang w:val="en-US"/>
        </w:rPr>
        <w:t>determin</w:t>
      </w:r>
      <w:r w:rsidR="00EF23FF">
        <w:rPr>
          <w:lang w:val="en-US"/>
        </w:rPr>
        <w:t>e</w:t>
      </w:r>
      <w:r w:rsidR="00046AA4">
        <w:rPr>
          <w:lang w:val="en-US"/>
        </w:rPr>
        <w:t xml:space="preserve"> the best measurement among many </w:t>
      </w:r>
      <w:r w:rsidR="00EF23FF">
        <w:rPr>
          <w:lang w:val="en-US"/>
        </w:rPr>
        <w:t>(e.g., DL-TDOA)</w:t>
      </w:r>
      <w:r w:rsidR="00D77A6C">
        <w:rPr>
          <w:lang w:val="en-US"/>
        </w:rPr>
        <w:t xml:space="preserve">. Hence, in all scenarios, absolute PRS RSRP </w:t>
      </w:r>
      <w:r w:rsidR="00393715">
        <w:rPr>
          <w:lang w:val="en-US"/>
        </w:rPr>
        <w:t>measurement is not</w:t>
      </w:r>
      <w:r w:rsidR="00443E5F">
        <w:rPr>
          <w:lang w:val="en-US"/>
        </w:rPr>
        <w:t xml:space="preserve"> needed. Relative RSRP measurement </w:t>
      </w:r>
      <w:r w:rsidR="00C03BE8">
        <w:rPr>
          <w:lang w:val="en-US"/>
        </w:rPr>
        <w:t>requirements are sufficient</w:t>
      </w:r>
      <w:r>
        <w:rPr>
          <w:lang w:val="en-US"/>
        </w:rPr>
        <w:t>.</w:t>
      </w:r>
    </w:p>
    <w:p w14:paraId="04EA8223" w14:textId="6B073843" w:rsidR="00C04C06" w:rsidRPr="00C04C06" w:rsidRDefault="00C04C06" w:rsidP="008A2176">
      <w:pPr>
        <w:rPr>
          <w:b/>
          <w:bCs/>
          <w:lang w:val="en-US"/>
        </w:rPr>
      </w:pPr>
      <w:r w:rsidRPr="00C04C06">
        <w:rPr>
          <w:b/>
          <w:bCs/>
          <w:lang w:val="en-US"/>
        </w:rPr>
        <w:t xml:space="preserve">Proposal </w:t>
      </w:r>
      <w:r w:rsidR="003218ED">
        <w:rPr>
          <w:b/>
          <w:bCs/>
          <w:lang w:val="en-US"/>
        </w:rPr>
        <w:t>4</w:t>
      </w:r>
      <w:r w:rsidRPr="00C04C06">
        <w:rPr>
          <w:b/>
          <w:bCs/>
          <w:lang w:val="en-US"/>
        </w:rPr>
        <w:t>. RAN4 to define only relative</w:t>
      </w:r>
      <w:r w:rsidR="008B5A22">
        <w:rPr>
          <w:b/>
          <w:bCs/>
          <w:lang w:val="en-US"/>
        </w:rPr>
        <w:t>/differential</w:t>
      </w:r>
      <w:r w:rsidRPr="00C04C06">
        <w:rPr>
          <w:b/>
          <w:bCs/>
          <w:lang w:val="en-US"/>
        </w:rPr>
        <w:t xml:space="preserve"> measurement accuracy requirements for DL PRS RSRP.  </w:t>
      </w:r>
    </w:p>
    <w:p w14:paraId="50F271B6" w14:textId="788B3C0F" w:rsidR="008A2176" w:rsidRDefault="008A2176" w:rsidP="008A2176">
      <w:pPr>
        <w:pStyle w:val="Heading1"/>
        <w:rPr>
          <w:lang w:val="en-US"/>
        </w:rPr>
      </w:pPr>
      <w:r>
        <w:rPr>
          <w:lang w:val="en-US"/>
        </w:rPr>
        <w:t>Measurement reporting delay</w:t>
      </w:r>
    </w:p>
    <w:p w14:paraId="0617E9FC" w14:textId="564A2159" w:rsidR="00024C1C" w:rsidRDefault="00086E6C" w:rsidP="008A2176">
      <w:pPr>
        <w:rPr>
          <w:lang w:val="en-US"/>
        </w:rPr>
      </w:pPr>
      <w:r>
        <w:rPr>
          <w:lang w:val="en-US"/>
        </w:rPr>
        <w:t xml:space="preserve">As discussed in Section 2, </w:t>
      </w:r>
      <w:r w:rsidR="00024C1C">
        <w:rPr>
          <w:lang w:val="en-US"/>
        </w:rPr>
        <w:t xml:space="preserve">PRS RSRP can be </w:t>
      </w:r>
      <w:r>
        <w:rPr>
          <w:lang w:val="en-US"/>
        </w:rPr>
        <w:t xml:space="preserve">requested along RSTD or UE Rx-Tx time difference or </w:t>
      </w:r>
      <w:r w:rsidR="008B2861">
        <w:rPr>
          <w:lang w:val="en-US"/>
        </w:rPr>
        <w:t>only by itself</w:t>
      </w:r>
      <w:r w:rsidR="00333A9B">
        <w:rPr>
          <w:lang w:val="en-US"/>
        </w:rPr>
        <w:t>. If RSRP is requested to be reported along with either RSTD or UE Rx-</w:t>
      </w:r>
      <w:r w:rsidR="00EF57FB">
        <w:rPr>
          <w:lang w:val="en-US"/>
        </w:rPr>
        <w:t>Tx time difference</w:t>
      </w:r>
      <w:r w:rsidR="00CE4F3D">
        <w:rPr>
          <w:lang w:val="en-US"/>
        </w:rPr>
        <w:t>, t</w:t>
      </w:r>
      <w:r w:rsidR="00024C1C">
        <w:rPr>
          <w:lang w:val="en-US"/>
        </w:rPr>
        <w:t>he same sampling and processing routine can also lead to an RSRP measurement if PRS RSRP and RSTD</w:t>
      </w:r>
      <w:r w:rsidR="008D1F4B">
        <w:rPr>
          <w:lang w:val="en-US"/>
        </w:rPr>
        <w:t xml:space="preserve">/UE Rx-Tx time difference </w:t>
      </w:r>
      <w:r w:rsidR="00024C1C">
        <w:rPr>
          <w:lang w:val="en-US"/>
        </w:rPr>
        <w:t xml:space="preserve">measurement accuracy requirements are based on the same number of samples. In such case, PRS RSRP measurement does not need any additional delay compared to PRS RSTD </w:t>
      </w:r>
      <w:r w:rsidR="008D1F4B">
        <w:rPr>
          <w:lang w:val="en-US"/>
        </w:rPr>
        <w:t xml:space="preserve">or UE Rx-Tx time difference </w:t>
      </w:r>
      <w:r w:rsidR="00024C1C">
        <w:rPr>
          <w:lang w:val="en-US"/>
        </w:rPr>
        <w:t>reporting delay requirements.</w:t>
      </w:r>
    </w:p>
    <w:p w14:paraId="6C811624" w14:textId="7B5812C9" w:rsidR="00A44A79" w:rsidRPr="00A44A79" w:rsidRDefault="00A44A79" w:rsidP="00A44A79">
      <w:pPr>
        <w:rPr>
          <w:b/>
          <w:bCs/>
          <w:lang w:val="en-US"/>
        </w:rPr>
      </w:pPr>
      <w:r w:rsidRPr="00A44A79">
        <w:rPr>
          <w:b/>
          <w:bCs/>
          <w:lang w:val="en-US"/>
        </w:rPr>
        <w:t xml:space="preserve">Observation 1. When PRS RSRP is configured to be measured along with </w:t>
      </w:r>
      <w:r w:rsidR="008D1F4B">
        <w:rPr>
          <w:b/>
          <w:bCs/>
          <w:lang w:val="en-US"/>
        </w:rPr>
        <w:t xml:space="preserve">either </w:t>
      </w:r>
      <w:r w:rsidRPr="00A44A79">
        <w:rPr>
          <w:b/>
          <w:bCs/>
          <w:lang w:val="en-US"/>
        </w:rPr>
        <w:t>PRS RSTD</w:t>
      </w:r>
      <w:r w:rsidR="008D1F4B">
        <w:rPr>
          <w:b/>
          <w:bCs/>
          <w:lang w:val="en-US"/>
        </w:rPr>
        <w:t xml:space="preserve"> or UE Rx-Tx time difference</w:t>
      </w:r>
      <w:r w:rsidRPr="00A44A79">
        <w:rPr>
          <w:b/>
          <w:bCs/>
          <w:lang w:val="en-US"/>
        </w:rPr>
        <w:t>, the same sampling and processing routine can also lead to an RSRP measurement if PRS RSRP and PRS RSTD</w:t>
      </w:r>
      <w:r w:rsidR="005B0F10">
        <w:rPr>
          <w:b/>
          <w:bCs/>
          <w:lang w:val="en-US"/>
        </w:rPr>
        <w:t xml:space="preserve"> or UE Rx-Tx time difference</w:t>
      </w:r>
      <w:r w:rsidRPr="00A44A79">
        <w:rPr>
          <w:b/>
          <w:bCs/>
          <w:lang w:val="en-US"/>
        </w:rPr>
        <w:t xml:space="preserve"> measurement accuracy requirements are based on the same number of samples.</w:t>
      </w:r>
    </w:p>
    <w:p w14:paraId="0A61FF05" w14:textId="01AEA617" w:rsidR="00A44A79" w:rsidRPr="00A44A79" w:rsidRDefault="00A44A79" w:rsidP="008A2176">
      <w:pPr>
        <w:rPr>
          <w:b/>
          <w:bCs/>
          <w:lang w:val="en-US"/>
        </w:rPr>
      </w:pPr>
      <w:r w:rsidRPr="00A44A79">
        <w:rPr>
          <w:b/>
          <w:bCs/>
          <w:lang w:val="en-US"/>
        </w:rPr>
        <w:lastRenderedPageBreak/>
        <w:t xml:space="preserve">Proposal </w:t>
      </w:r>
      <w:r w:rsidR="003218ED">
        <w:rPr>
          <w:b/>
          <w:bCs/>
          <w:lang w:val="en-US"/>
        </w:rPr>
        <w:t>5</w:t>
      </w:r>
      <w:r w:rsidRPr="00A44A79">
        <w:rPr>
          <w:b/>
          <w:bCs/>
          <w:lang w:val="en-US"/>
        </w:rPr>
        <w:t>. When PRS RSRP is configured to be measured along with PRS RSTD</w:t>
      </w:r>
      <w:r w:rsidR="004367BF">
        <w:rPr>
          <w:b/>
          <w:bCs/>
          <w:lang w:val="en-US"/>
        </w:rPr>
        <w:t xml:space="preserve"> or UE Rx-Tx time difference</w:t>
      </w:r>
      <w:r w:rsidRPr="00A44A79">
        <w:rPr>
          <w:b/>
          <w:bCs/>
          <w:lang w:val="en-US"/>
        </w:rPr>
        <w:t xml:space="preserve">, PRS RSRP measurement does not need any additional delay compared to PRS RSTD </w:t>
      </w:r>
      <w:r w:rsidR="004367BF">
        <w:rPr>
          <w:b/>
          <w:bCs/>
          <w:lang w:val="en-US"/>
        </w:rPr>
        <w:t xml:space="preserve">or UE Rx-Tx time difference </w:t>
      </w:r>
      <w:r w:rsidRPr="00A44A79">
        <w:rPr>
          <w:b/>
          <w:bCs/>
          <w:lang w:val="en-US"/>
        </w:rPr>
        <w:t>reporting delay requirements.</w:t>
      </w:r>
    </w:p>
    <w:p w14:paraId="6AC568E5" w14:textId="7056F819" w:rsidR="00B95B6B" w:rsidRDefault="00B95B6B" w:rsidP="008A2176">
      <w:pPr>
        <w:rPr>
          <w:lang w:val="en-US"/>
        </w:rPr>
      </w:pPr>
      <w:r>
        <w:rPr>
          <w:lang w:val="en-US"/>
        </w:rPr>
        <w:t>When PRS RSRP is configured to be measured without any</w:t>
      </w:r>
      <w:r w:rsidR="00F53B9E">
        <w:rPr>
          <w:lang w:val="en-US"/>
        </w:rPr>
        <w:t xml:space="preserve"> </w:t>
      </w:r>
      <w:r w:rsidR="00A74A59">
        <w:rPr>
          <w:lang w:val="en-US"/>
        </w:rPr>
        <w:t xml:space="preserve">other </w:t>
      </w:r>
      <w:r w:rsidR="00F53B9E">
        <w:rPr>
          <w:lang w:val="en-US"/>
        </w:rPr>
        <w:t>measurement</w:t>
      </w:r>
      <w:r>
        <w:rPr>
          <w:lang w:val="en-US"/>
        </w:rPr>
        <w:t xml:space="preserve"> (e.g, in DL-AoD), reporting delay requirements can use the same formulation of RSTD delay requirements. The factors impacting the RSTD delay requirements discussed in [2] are produced here again:</w:t>
      </w:r>
    </w:p>
    <w:p w14:paraId="754A6E12" w14:textId="0C8280C6" w:rsidR="00B95B6B" w:rsidRPr="00C54D07" w:rsidRDefault="00B95B6B" w:rsidP="00B95B6B">
      <w:pPr>
        <w:pStyle w:val="ListParagraph"/>
        <w:numPr>
          <w:ilvl w:val="0"/>
          <w:numId w:val="38"/>
        </w:numPr>
        <w:rPr>
          <w:color w:val="000000" w:themeColor="text1"/>
          <w:sz w:val="20"/>
          <w:szCs w:val="20"/>
        </w:rPr>
      </w:pPr>
      <w:r w:rsidRPr="00C54D07">
        <w:rPr>
          <w:color w:val="000000" w:themeColor="text1"/>
          <w:sz w:val="20"/>
          <w:szCs w:val="20"/>
        </w:rPr>
        <w:t xml:space="preserve">Periodicity of PRS </w:t>
      </w:r>
      <w:r w:rsidR="006B2D92">
        <w:rPr>
          <w:color w:val="000000" w:themeColor="text1"/>
          <w:sz w:val="20"/>
          <w:szCs w:val="20"/>
        </w:rPr>
        <w:t>resource set(s)</w:t>
      </w:r>
    </w:p>
    <w:p w14:paraId="436D9629" w14:textId="04428E73" w:rsidR="00B95B6B" w:rsidRPr="00C54D07" w:rsidRDefault="0072009A" w:rsidP="00B95B6B">
      <w:pPr>
        <w:pStyle w:val="ListParagraph"/>
        <w:numPr>
          <w:ilvl w:val="0"/>
          <w:numId w:val="38"/>
        </w:numPr>
        <w:rPr>
          <w:color w:val="000000" w:themeColor="text1"/>
          <w:sz w:val="20"/>
          <w:szCs w:val="20"/>
        </w:rPr>
      </w:pPr>
      <w:r>
        <w:rPr>
          <w:color w:val="000000" w:themeColor="text1"/>
          <w:sz w:val="20"/>
          <w:szCs w:val="20"/>
        </w:rPr>
        <w:t>Total n</w:t>
      </w:r>
      <w:r w:rsidR="00B95B6B" w:rsidRPr="00C54D07">
        <w:rPr>
          <w:color w:val="000000" w:themeColor="text1"/>
          <w:sz w:val="20"/>
          <w:szCs w:val="20"/>
        </w:rPr>
        <w:t>umber of PRS resources to be measured</w:t>
      </w:r>
    </w:p>
    <w:p w14:paraId="5E2672D7" w14:textId="2917CA9B" w:rsidR="00B95B6B" w:rsidRPr="00C54D07" w:rsidRDefault="00B95B6B" w:rsidP="00B95B6B">
      <w:pPr>
        <w:pStyle w:val="ListParagraph"/>
        <w:numPr>
          <w:ilvl w:val="0"/>
          <w:numId w:val="38"/>
        </w:numPr>
        <w:rPr>
          <w:color w:val="000000" w:themeColor="text1"/>
          <w:sz w:val="20"/>
          <w:szCs w:val="20"/>
        </w:rPr>
      </w:pPr>
      <w:r w:rsidRPr="00C54D07">
        <w:rPr>
          <w:color w:val="000000" w:themeColor="text1"/>
          <w:sz w:val="20"/>
          <w:szCs w:val="20"/>
        </w:rPr>
        <w:t xml:space="preserve">UE processing power per </w:t>
      </w:r>
      <w:r w:rsidR="00791545">
        <w:rPr>
          <w:color w:val="000000" w:themeColor="text1"/>
          <w:sz w:val="20"/>
          <w:szCs w:val="20"/>
        </w:rPr>
        <w:t>measurement window</w:t>
      </w:r>
    </w:p>
    <w:p w14:paraId="04109B0B" w14:textId="77777777" w:rsidR="00B95B6B" w:rsidRPr="00C54D07" w:rsidRDefault="00B95B6B" w:rsidP="00B95B6B">
      <w:pPr>
        <w:pStyle w:val="ListParagraph"/>
        <w:numPr>
          <w:ilvl w:val="0"/>
          <w:numId w:val="38"/>
        </w:numPr>
        <w:rPr>
          <w:color w:val="000000" w:themeColor="text1"/>
          <w:sz w:val="20"/>
          <w:szCs w:val="20"/>
        </w:rPr>
      </w:pPr>
      <w:r w:rsidRPr="00C54D07">
        <w:rPr>
          <w:color w:val="000000" w:themeColor="text1"/>
          <w:sz w:val="20"/>
          <w:szCs w:val="20"/>
        </w:rPr>
        <w:t>RSTD uncertainty window as indicated by OTDOA assistance data</w:t>
      </w:r>
    </w:p>
    <w:p w14:paraId="0C18AEEB" w14:textId="13001123" w:rsidR="00B95B6B" w:rsidRDefault="00B95B6B" w:rsidP="00B95B6B">
      <w:pPr>
        <w:pStyle w:val="ListParagraph"/>
        <w:numPr>
          <w:ilvl w:val="0"/>
          <w:numId w:val="38"/>
        </w:numPr>
        <w:rPr>
          <w:color w:val="000000" w:themeColor="text1"/>
          <w:sz w:val="20"/>
          <w:szCs w:val="20"/>
        </w:rPr>
      </w:pPr>
      <w:r w:rsidRPr="00C54D07">
        <w:rPr>
          <w:color w:val="000000" w:themeColor="text1"/>
          <w:sz w:val="20"/>
          <w:szCs w:val="20"/>
        </w:rPr>
        <w:t xml:space="preserve">Delay related to a single PRS </w:t>
      </w:r>
      <w:r w:rsidR="00F415B8">
        <w:rPr>
          <w:color w:val="000000" w:themeColor="text1"/>
          <w:sz w:val="20"/>
          <w:szCs w:val="20"/>
        </w:rPr>
        <w:t>resource</w:t>
      </w:r>
      <w:r w:rsidRPr="00C54D07">
        <w:rPr>
          <w:color w:val="000000" w:themeColor="text1"/>
          <w:sz w:val="20"/>
          <w:szCs w:val="20"/>
        </w:rPr>
        <w:t xml:space="preserve"> including sampling and processing time</w:t>
      </w:r>
    </w:p>
    <w:p w14:paraId="29FB3082" w14:textId="32FA0FF6" w:rsidR="00B95B6B" w:rsidRDefault="00B95B6B" w:rsidP="00B95B6B">
      <w:pPr>
        <w:pStyle w:val="ListParagraph"/>
        <w:numPr>
          <w:ilvl w:val="0"/>
          <w:numId w:val="38"/>
        </w:numPr>
        <w:rPr>
          <w:color w:val="000000" w:themeColor="text1"/>
          <w:sz w:val="20"/>
          <w:szCs w:val="20"/>
        </w:rPr>
      </w:pPr>
      <w:r>
        <w:rPr>
          <w:color w:val="000000" w:themeColor="text1"/>
          <w:sz w:val="20"/>
          <w:szCs w:val="20"/>
        </w:rPr>
        <w:t>Number of frequency layers to be measured</w:t>
      </w:r>
    </w:p>
    <w:p w14:paraId="3E432E7A" w14:textId="010D89BA" w:rsidR="0072009A" w:rsidRDefault="0072009A" w:rsidP="00B95B6B">
      <w:pPr>
        <w:pStyle w:val="ListParagraph"/>
        <w:numPr>
          <w:ilvl w:val="0"/>
          <w:numId w:val="38"/>
        </w:numPr>
        <w:rPr>
          <w:color w:val="000000" w:themeColor="text1"/>
          <w:sz w:val="20"/>
          <w:szCs w:val="20"/>
        </w:rPr>
      </w:pPr>
      <w:r>
        <w:rPr>
          <w:color w:val="000000" w:themeColor="text1"/>
          <w:sz w:val="20"/>
          <w:szCs w:val="20"/>
        </w:rPr>
        <w:t>UE Rx beam sweeping factor in FR2</w:t>
      </w:r>
    </w:p>
    <w:p w14:paraId="2ADCD7AA" w14:textId="6BBFA021" w:rsidR="00B95B6B" w:rsidRDefault="00B95B6B" w:rsidP="008A2176">
      <w:pPr>
        <w:rPr>
          <w:lang w:val="en-US"/>
        </w:rPr>
      </w:pPr>
    </w:p>
    <w:p w14:paraId="1EA2EF7E" w14:textId="39F79050" w:rsidR="00B95B6B" w:rsidRDefault="00B95B6B" w:rsidP="008A2176">
      <w:pPr>
        <w:rPr>
          <w:lang w:val="en-US"/>
        </w:rPr>
      </w:pPr>
      <w:r>
        <w:rPr>
          <w:lang w:val="en-US"/>
        </w:rPr>
        <w:t>From the above list, RSTD uncertainty window may no longer be a relevant factor as RSTD measurement is not configured. Other factors remain applicable.</w:t>
      </w:r>
      <w:r w:rsidR="00A44A79">
        <w:rPr>
          <w:lang w:val="en-US"/>
        </w:rPr>
        <w:t xml:space="preserve"> </w:t>
      </w:r>
    </w:p>
    <w:p w14:paraId="69682806" w14:textId="7901983A" w:rsidR="00A44A79" w:rsidRPr="00A44A79" w:rsidRDefault="00A44A79" w:rsidP="008A2176">
      <w:pPr>
        <w:rPr>
          <w:b/>
          <w:bCs/>
          <w:lang w:val="en-US"/>
        </w:rPr>
      </w:pPr>
      <w:r w:rsidRPr="00A44A79">
        <w:rPr>
          <w:b/>
          <w:bCs/>
          <w:lang w:val="en-US"/>
        </w:rPr>
        <w:t xml:space="preserve">Observation 2. When PRS RSRP is configured to be measured without any </w:t>
      </w:r>
      <w:r w:rsidR="00A74A59">
        <w:rPr>
          <w:b/>
          <w:bCs/>
          <w:lang w:val="en-US"/>
        </w:rPr>
        <w:t>other measurements</w:t>
      </w:r>
      <w:r w:rsidRPr="00A44A79">
        <w:rPr>
          <w:b/>
          <w:bCs/>
          <w:lang w:val="en-US"/>
        </w:rPr>
        <w:t xml:space="preserve"> (e.g, in DL-AoD), reporting delay requirements can use the same formulation of RSTD delay requirements. Except RSTD uncertainty, other factors in RSTD delay requirements are still applicable to RSRP delay requirements.</w:t>
      </w:r>
    </w:p>
    <w:p w14:paraId="75370600" w14:textId="425C006A" w:rsidR="00A44A79" w:rsidRPr="00F4755C" w:rsidRDefault="00A44A79" w:rsidP="008A2176">
      <w:pPr>
        <w:rPr>
          <w:b/>
          <w:bCs/>
          <w:lang w:val="en-US"/>
        </w:rPr>
      </w:pPr>
      <w:r w:rsidRPr="00A44A79">
        <w:rPr>
          <w:b/>
          <w:bCs/>
          <w:lang w:val="en-US"/>
        </w:rPr>
        <w:t xml:space="preserve">Proposal </w:t>
      </w:r>
      <w:r w:rsidR="003218ED">
        <w:rPr>
          <w:b/>
          <w:bCs/>
          <w:lang w:val="en-US"/>
        </w:rPr>
        <w:t>6</w:t>
      </w:r>
      <w:r w:rsidRPr="00A44A79">
        <w:rPr>
          <w:b/>
          <w:bCs/>
          <w:lang w:val="en-US"/>
        </w:rPr>
        <w:t>. RAN4 to use RSTD delay formulation for RSRP delay requirement</w:t>
      </w:r>
      <w:r w:rsidR="000A2D9D">
        <w:rPr>
          <w:b/>
          <w:bCs/>
          <w:lang w:val="en-US"/>
        </w:rPr>
        <w:t xml:space="preserve"> when PRS RSRP is configured to be measured without any </w:t>
      </w:r>
      <w:r w:rsidR="00986907">
        <w:rPr>
          <w:b/>
          <w:bCs/>
          <w:lang w:val="en-US"/>
        </w:rPr>
        <w:t>other measurements</w:t>
      </w:r>
      <w:r w:rsidR="000A2D9D">
        <w:rPr>
          <w:b/>
          <w:bCs/>
          <w:lang w:val="en-US"/>
        </w:rPr>
        <w:t xml:space="preserve"> (e.g., in DL-AoD). </w:t>
      </w:r>
      <w:r w:rsidRPr="00A44A79">
        <w:rPr>
          <w:b/>
          <w:bCs/>
          <w:lang w:val="en-US"/>
        </w:rPr>
        <w:t xml:space="preserve"> </w:t>
      </w:r>
    </w:p>
    <w:p w14:paraId="44C34ED4" w14:textId="108C1193" w:rsidR="008A2176" w:rsidRDefault="008A2176" w:rsidP="008A2176">
      <w:pPr>
        <w:pStyle w:val="Heading1"/>
        <w:rPr>
          <w:lang w:val="en-US"/>
        </w:rPr>
      </w:pPr>
      <w:r>
        <w:rPr>
          <w:lang w:val="en-US"/>
        </w:rPr>
        <w:t>Measurement reporting criteria</w:t>
      </w:r>
    </w:p>
    <w:p w14:paraId="688AED45" w14:textId="13E39C20" w:rsidR="008A2176" w:rsidRDefault="00C51E14" w:rsidP="008A2176">
      <w:pPr>
        <w:rPr>
          <w:lang w:val="en-US"/>
        </w:rPr>
      </w:pPr>
      <w:r>
        <w:rPr>
          <w:lang w:val="en-US"/>
        </w:rPr>
        <w:t xml:space="preserve">When PRS RSRP is configured to be measured along with </w:t>
      </w:r>
      <w:r w:rsidR="009C143C">
        <w:rPr>
          <w:lang w:val="en-US"/>
        </w:rPr>
        <w:t xml:space="preserve">either </w:t>
      </w:r>
      <w:r>
        <w:rPr>
          <w:lang w:val="en-US"/>
        </w:rPr>
        <w:t>PRS RSTD</w:t>
      </w:r>
      <w:r w:rsidR="009C143C">
        <w:rPr>
          <w:lang w:val="en-US"/>
        </w:rPr>
        <w:t xml:space="preserve"> or UE Rx-Tx time difference</w:t>
      </w:r>
      <w:r>
        <w:rPr>
          <w:lang w:val="en-US"/>
        </w:rPr>
        <w:t>, they can be combined in the same reporting criteria with E</w:t>
      </w:r>
      <w:r w:rsidRPr="00C51E14">
        <w:rPr>
          <w:vertAlign w:val="subscript"/>
          <w:lang w:val="en-US"/>
        </w:rPr>
        <w:t xml:space="preserve">cat </w:t>
      </w:r>
      <w:r>
        <w:rPr>
          <w:lang w:val="en-US"/>
        </w:rPr>
        <w:t xml:space="preserve">= 1. No separate Ecat needs to allocated in this scenario. </w:t>
      </w:r>
    </w:p>
    <w:p w14:paraId="4C7EC47C" w14:textId="331B2B34" w:rsidR="00C51E14" w:rsidRDefault="00C51E14" w:rsidP="008A2176">
      <w:pPr>
        <w:rPr>
          <w:lang w:val="en-US"/>
        </w:rPr>
      </w:pPr>
      <w:r>
        <w:rPr>
          <w:lang w:val="en-US"/>
        </w:rPr>
        <w:t xml:space="preserve">When PRS RSRP is configured to be measured without </w:t>
      </w:r>
      <w:r w:rsidR="00793BC2">
        <w:rPr>
          <w:lang w:val="en-US"/>
        </w:rPr>
        <w:t>any other measurements</w:t>
      </w:r>
      <w:r>
        <w:rPr>
          <w:lang w:val="en-US"/>
        </w:rPr>
        <w:t xml:space="preserve"> for intra-frequency PRS resources, Ecat = 1 is proposed. Total number of PRS resources to be measured is FFS. </w:t>
      </w:r>
    </w:p>
    <w:p w14:paraId="1AEC1FB7" w14:textId="5AC86F1C" w:rsidR="001E50CC" w:rsidRDefault="001E50CC" w:rsidP="001E50CC">
      <w:pPr>
        <w:rPr>
          <w:lang w:val="en-US"/>
        </w:rPr>
      </w:pPr>
      <w:r>
        <w:rPr>
          <w:lang w:val="en-US"/>
        </w:rPr>
        <w:t xml:space="preserve">When PRS RSRP is configured to be measured without </w:t>
      </w:r>
      <w:r w:rsidR="00E00236">
        <w:rPr>
          <w:lang w:val="en-US"/>
        </w:rPr>
        <w:t xml:space="preserve">any other measurements </w:t>
      </w:r>
      <w:r>
        <w:rPr>
          <w:lang w:val="en-US"/>
        </w:rPr>
        <w:t xml:space="preserve">for inter-frequency PRS resources, Ecat = 1 is proposed. Total number of PRS resources to be measured is FFS. </w:t>
      </w:r>
    </w:p>
    <w:p w14:paraId="565B65E7" w14:textId="68F8AA2B" w:rsidR="004277CA" w:rsidRDefault="004277CA" w:rsidP="001E50CC">
      <w:pPr>
        <w:rPr>
          <w:lang w:val="en-US"/>
        </w:rPr>
      </w:pPr>
      <w:r>
        <w:rPr>
          <w:lang w:val="en-US"/>
        </w:rPr>
        <w:t>The definition of intra-frequency vs. inter-frequency PRS resources are proposed in [2].</w:t>
      </w:r>
    </w:p>
    <w:p w14:paraId="0BCBC3C9" w14:textId="208C9F9B" w:rsidR="001E50CC" w:rsidRPr="001E50CC" w:rsidRDefault="001E50CC" w:rsidP="001E50CC">
      <w:pPr>
        <w:rPr>
          <w:b/>
          <w:bCs/>
          <w:lang w:val="en-US"/>
        </w:rPr>
      </w:pPr>
      <w:r w:rsidRPr="001E50CC">
        <w:rPr>
          <w:b/>
          <w:bCs/>
          <w:lang w:val="en-US"/>
        </w:rPr>
        <w:t xml:space="preserve">Proposal </w:t>
      </w:r>
      <w:r w:rsidR="003218ED">
        <w:rPr>
          <w:b/>
          <w:bCs/>
          <w:lang w:val="en-US"/>
        </w:rPr>
        <w:t>7</w:t>
      </w:r>
      <w:r w:rsidRPr="001E50CC">
        <w:rPr>
          <w:b/>
          <w:bCs/>
          <w:lang w:val="en-US"/>
        </w:rPr>
        <w:t>. When PRS RSRP is configured to be measured along with PRS RSTD</w:t>
      </w:r>
      <w:r w:rsidR="004277CA">
        <w:rPr>
          <w:b/>
          <w:bCs/>
          <w:lang w:val="en-US"/>
        </w:rPr>
        <w:t xml:space="preserve"> or UE Rx-Tx time difference</w:t>
      </w:r>
      <w:r w:rsidRPr="001E50CC">
        <w:rPr>
          <w:b/>
          <w:bCs/>
          <w:lang w:val="en-US"/>
        </w:rPr>
        <w:t>, they can be combined in the same reporting criteria with E</w:t>
      </w:r>
      <w:r w:rsidRPr="001E50CC">
        <w:rPr>
          <w:b/>
          <w:bCs/>
          <w:vertAlign w:val="subscript"/>
          <w:lang w:val="en-US"/>
        </w:rPr>
        <w:t xml:space="preserve">cat </w:t>
      </w:r>
      <w:r w:rsidRPr="001E50CC">
        <w:rPr>
          <w:b/>
          <w:bCs/>
          <w:lang w:val="en-US"/>
        </w:rPr>
        <w:t xml:space="preserve">= 1. No separate Ecat needs to </w:t>
      </w:r>
      <w:r w:rsidR="00793C6A">
        <w:rPr>
          <w:b/>
          <w:bCs/>
          <w:lang w:val="en-US"/>
        </w:rPr>
        <w:t xml:space="preserve">be </w:t>
      </w:r>
      <w:r w:rsidRPr="001E50CC">
        <w:rPr>
          <w:b/>
          <w:bCs/>
          <w:lang w:val="en-US"/>
        </w:rPr>
        <w:t xml:space="preserve">allocated in this scenario. </w:t>
      </w:r>
    </w:p>
    <w:p w14:paraId="2322BA48" w14:textId="14365FDA" w:rsidR="001E50CC" w:rsidRDefault="001E50CC" w:rsidP="001E50CC">
      <w:pPr>
        <w:rPr>
          <w:b/>
          <w:bCs/>
          <w:lang w:val="en-US"/>
        </w:rPr>
      </w:pPr>
      <w:r w:rsidRPr="001E50CC">
        <w:rPr>
          <w:b/>
          <w:bCs/>
          <w:lang w:val="en-US"/>
        </w:rPr>
        <w:t xml:space="preserve">When PRS RSRP is configured to be measured without </w:t>
      </w:r>
      <w:r w:rsidR="008A57F2">
        <w:rPr>
          <w:b/>
          <w:bCs/>
          <w:lang w:val="en-US"/>
        </w:rPr>
        <w:t>any other measurements</w:t>
      </w:r>
      <w:r w:rsidRPr="001E50CC">
        <w:rPr>
          <w:b/>
          <w:bCs/>
          <w:lang w:val="en-US"/>
        </w:rPr>
        <w:t xml:space="preserve"> for intra-frequency PRS resources, Ecat = 1 is proposed. Total number of PRS resources to be measured is FFS. </w:t>
      </w:r>
    </w:p>
    <w:p w14:paraId="0507E353" w14:textId="227CE16E" w:rsidR="00594930" w:rsidRPr="001E50CC" w:rsidRDefault="00594930" w:rsidP="001E50CC">
      <w:pPr>
        <w:rPr>
          <w:b/>
          <w:bCs/>
          <w:lang w:val="en-US"/>
        </w:rPr>
      </w:pPr>
      <w:r w:rsidRPr="001E50CC">
        <w:rPr>
          <w:b/>
          <w:bCs/>
          <w:lang w:val="en-US"/>
        </w:rPr>
        <w:t xml:space="preserve">When PRS RSRP is configured to be measured without </w:t>
      </w:r>
      <w:r>
        <w:rPr>
          <w:b/>
          <w:bCs/>
          <w:lang w:val="en-US"/>
        </w:rPr>
        <w:t>any other measurements</w:t>
      </w:r>
      <w:r w:rsidRPr="001E50CC">
        <w:rPr>
          <w:b/>
          <w:bCs/>
          <w:lang w:val="en-US"/>
        </w:rPr>
        <w:t xml:space="preserve"> for int</w:t>
      </w:r>
      <w:r>
        <w:rPr>
          <w:b/>
          <w:bCs/>
          <w:lang w:val="en-US"/>
        </w:rPr>
        <w:t>er</w:t>
      </w:r>
      <w:r w:rsidRPr="001E50CC">
        <w:rPr>
          <w:b/>
          <w:bCs/>
          <w:lang w:val="en-US"/>
        </w:rPr>
        <w:t xml:space="preserve">-frequency PRS resources, Ecat = 1 is proposed. Total number of PRS resources to be measured is FFS. </w:t>
      </w:r>
    </w:p>
    <w:p w14:paraId="61C281A9" w14:textId="1D67F105" w:rsidR="008A2176" w:rsidRDefault="008A2176" w:rsidP="008A2176">
      <w:pPr>
        <w:pStyle w:val="Heading1"/>
        <w:rPr>
          <w:lang w:val="en-US"/>
        </w:rPr>
      </w:pPr>
      <w:r>
        <w:rPr>
          <w:lang w:val="en-US"/>
        </w:rPr>
        <w:t>Interruptions &amp; scheduling restrictions</w:t>
      </w:r>
    </w:p>
    <w:p w14:paraId="4068C60A" w14:textId="01B84C48" w:rsidR="008A2176" w:rsidRPr="008A2176" w:rsidRDefault="00FA427A" w:rsidP="008A2176">
      <w:pPr>
        <w:rPr>
          <w:lang w:val="en-US"/>
        </w:rPr>
      </w:pPr>
      <w:r>
        <w:rPr>
          <w:lang w:val="en-US"/>
        </w:rPr>
        <w:t xml:space="preserve">Interruptions and scheduling restrictions for DL PRS RSRP measurement are </w:t>
      </w:r>
      <w:r w:rsidR="00024C1C">
        <w:rPr>
          <w:lang w:val="en-US"/>
        </w:rPr>
        <w:t>like</w:t>
      </w:r>
      <w:r>
        <w:rPr>
          <w:lang w:val="en-US"/>
        </w:rPr>
        <w:t xml:space="preserve"> those for DL PRS RSTD measurement as outlined in [2].</w:t>
      </w:r>
    </w:p>
    <w:p w14:paraId="05109B46" w14:textId="45DD195E" w:rsidR="00F2107A" w:rsidRDefault="0032488E" w:rsidP="005D6C7D">
      <w:pPr>
        <w:pStyle w:val="Heading1"/>
        <w:rPr>
          <w:lang w:val="en-US"/>
        </w:rPr>
      </w:pPr>
      <w:r>
        <w:rPr>
          <w:lang w:val="en-US"/>
        </w:rPr>
        <w:lastRenderedPageBreak/>
        <w:t>Con</w:t>
      </w:r>
      <w:r w:rsidR="00F2107A">
        <w:rPr>
          <w:lang w:val="en-US"/>
        </w:rPr>
        <w:t>clusions</w:t>
      </w:r>
    </w:p>
    <w:p w14:paraId="5576E2F8" w14:textId="77777777" w:rsidR="001C33BA" w:rsidRDefault="001C33BA" w:rsidP="001C33BA">
      <w:pPr>
        <w:rPr>
          <w:b/>
          <w:bCs/>
          <w:lang w:val="en-US"/>
        </w:rPr>
      </w:pPr>
      <w:r w:rsidRPr="009B717B">
        <w:rPr>
          <w:b/>
          <w:bCs/>
          <w:lang w:val="en-US"/>
        </w:rPr>
        <w:t xml:space="preserve">Proposal 1. RAN4 to select a subset of DL PRS configurations for defining the </w:t>
      </w:r>
      <w:r>
        <w:rPr>
          <w:b/>
          <w:bCs/>
          <w:lang w:val="en-US"/>
        </w:rPr>
        <w:t xml:space="preserve">PRS RSRP </w:t>
      </w:r>
      <w:r w:rsidRPr="009B717B">
        <w:rPr>
          <w:b/>
          <w:bCs/>
          <w:lang w:val="en-US"/>
        </w:rPr>
        <w:t>requirements. The criterion for such selection can further be discussed. System</w:t>
      </w:r>
      <w:r>
        <w:rPr>
          <w:b/>
          <w:bCs/>
          <w:lang w:val="en-US"/>
        </w:rPr>
        <w:t>/link</w:t>
      </w:r>
      <w:r w:rsidRPr="009B717B">
        <w:rPr>
          <w:b/>
          <w:bCs/>
          <w:lang w:val="en-US"/>
        </w:rPr>
        <w:t xml:space="preserve"> simulations can be used to identify the subset. </w:t>
      </w:r>
      <w:r>
        <w:rPr>
          <w:b/>
          <w:bCs/>
          <w:lang w:val="en-US"/>
        </w:rPr>
        <w:t>Specifically:</w:t>
      </w:r>
    </w:p>
    <w:p w14:paraId="4CEE299F" w14:textId="77777777" w:rsidR="001C33BA" w:rsidRPr="00C902AF" w:rsidRDefault="001C33BA" w:rsidP="001C33BA">
      <w:pPr>
        <w:pStyle w:val="ListParagraph"/>
        <w:numPr>
          <w:ilvl w:val="0"/>
          <w:numId w:val="46"/>
        </w:numPr>
        <w:rPr>
          <w:b/>
          <w:bCs/>
          <w:sz w:val="20"/>
          <w:szCs w:val="20"/>
        </w:rPr>
      </w:pPr>
      <w:r w:rsidRPr="00C902AF">
        <w:rPr>
          <w:b/>
          <w:bCs/>
          <w:sz w:val="20"/>
          <w:szCs w:val="20"/>
        </w:rPr>
        <w:t>DL PRS BW be chosen from a representative set based on numerology</w:t>
      </w:r>
    </w:p>
    <w:p w14:paraId="67BF9752" w14:textId="77777777" w:rsidR="001C33BA" w:rsidRDefault="001C33BA" w:rsidP="001C33BA">
      <w:pPr>
        <w:pStyle w:val="ListParagraph"/>
        <w:numPr>
          <w:ilvl w:val="0"/>
          <w:numId w:val="46"/>
        </w:numPr>
        <w:rPr>
          <w:b/>
          <w:bCs/>
          <w:sz w:val="20"/>
          <w:szCs w:val="20"/>
        </w:rPr>
      </w:pPr>
      <w:r w:rsidRPr="00C902AF">
        <w:rPr>
          <w:b/>
          <w:bCs/>
          <w:sz w:val="20"/>
          <w:szCs w:val="20"/>
        </w:rPr>
        <w:t>Comb pattern and repetition factor can be selected according to DL PRS BW in a similar manner as in LTE where smaller PRS BW can take larger number of repetition factor and comb size and lager PRS BW can take smaller values.</w:t>
      </w:r>
    </w:p>
    <w:p w14:paraId="40B468E6" w14:textId="77777777" w:rsidR="001C33BA" w:rsidRDefault="001C33BA" w:rsidP="00FA3A22">
      <w:pPr>
        <w:rPr>
          <w:b/>
          <w:bCs/>
        </w:rPr>
      </w:pPr>
    </w:p>
    <w:p w14:paraId="6F59A85B" w14:textId="77777777" w:rsidR="001C33BA" w:rsidRPr="003218ED" w:rsidRDefault="001C33BA" w:rsidP="001C33BA">
      <w:pPr>
        <w:rPr>
          <w:b/>
          <w:bCs/>
        </w:rPr>
      </w:pPr>
      <w:r w:rsidRPr="003218ED">
        <w:rPr>
          <w:b/>
          <w:bCs/>
        </w:rPr>
        <w:t>Proposal 2. Side conditions for</w:t>
      </w:r>
      <w:r>
        <w:rPr>
          <w:b/>
          <w:bCs/>
        </w:rPr>
        <w:t xml:space="preserve"> </w:t>
      </w:r>
      <w:r w:rsidRPr="003218ED">
        <w:rPr>
          <w:b/>
          <w:bCs/>
        </w:rPr>
        <w:t>PRS RSRP requirements</w:t>
      </w:r>
      <w:r>
        <w:rPr>
          <w:b/>
          <w:bCs/>
        </w:rPr>
        <w:t xml:space="preserve"> of reference PRS resource</w:t>
      </w:r>
      <w:r w:rsidRPr="003218ED">
        <w:rPr>
          <w:b/>
          <w:bCs/>
        </w:rPr>
        <w:t xml:space="preserve"> </w:t>
      </w:r>
      <w:r>
        <w:rPr>
          <w:b/>
          <w:bCs/>
        </w:rPr>
        <w:t>to</w:t>
      </w:r>
      <w:r w:rsidRPr="003218ED">
        <w:rPr>
          <w:b/>
          <w:bCs/>
        </w:rPr>
        <w:t xml:space="preserve"> be the same as th</w:t>
      </w:r>
      <w:r>
        <w:rPr>
          <w:b/>
          <w:bCs/>
        </w:rPr>
        <w:t>at</w:t>
      </w:r>
      <w:r w:rsidRPr="003218ED">
        <w:rPr>
          <w:b/>
          <w:bCs/>
        </w:rPr>
        <w:t xml:space="preserve"> for</w:t>
      </w:r>
      <w:r>
        <w:rPr>
          <w:b/>
          <w:bCs/>
        </w:rPr>
        <w:t xml:space="preserve"> reference</w:t>
      </w:r>
      <w:r w:rsidRPr="003218ED">
        <w:rPr>
          <w:b/>
          <w:bCs/>
        </w:rPr>
        <w:t xml:space="preserve"> PRS </w:t>
      </w:r>
      <w:r>
        <w:rPr>
          <w:b/>
          <w:bCs/>
        </w:rPr>
        <w:t xml:space="preserve">resource in </w:t>
      </w:r>
      <w:r w:rsidRPr="003218ED">
        <w:rPr>
          <w:b/>
          <w:bCs/>
        </w:rPr>
        <w:t xml:space="preserve">RSTD requirements. </w:t>
      </w:r>
    </w:p>
    <w:p w14:paraId="5C4F3316" w14:textId="77777777" w:rsidR="001C33BA" w:rsidRDefault="001C33BA" w:rsidP="001C33BA">
      <w:pPr>
        <w:rPr>
          <w:b/>
          <w:bCs/>
          <w:lang w:val="en-US"/>
        </w:rPr>
      </w:pPr>
      <w:r w:rsidRPr="001757E1">
        <w:rPr>
          <w:b/>
          <w:bCs/>
          <w:lang w:val="en-US"/>
        </w:rPr>
        <w:t xml:space="preserve">Proposal </w:t>
      </w:r>
      <w:r>
        <w:rPr>
          <w:b/>
          <w:bCs/>
          <w:lang w:val="en-US"/>
        </w:rPr>
        <w:t>3</w:t>
      </w:r>
      <w:r w:rsidRPr="001757E1">
        <w:rPr>
          <w:b/>
          <w:bCs/>
          <w:lang w:val="en-US"/>
        </w:rPr>
        <w:t>. P</w:t>
      </w:r>
      <w:r>
        <w:rPr>
          <w:b/>
          <w:bCs/>
          <w:lang w:val="en-US"/>
        </w:rPr>
        <w:t>RS RSRP</w:t>
      </w:r>
      <w:r w:rsidRPr="001757E1">
        <w:rPr>
          <w:b/>
          <w:bCs/>
          <w:lang w:val="en-US"/>
        </w:rPr>
        <w:t xml:space="preserve"> measurement accuracy to be defined using samples from only one </w:t>
      </w:r>
      <w:r>
        <w:rPr>
          <w:b/>
          <w:bCs/>
          <w:lang w:val="en-US"/>
        </w:rPr>
        <w:t>DL PRS resource repetition, i.e</w:t>
      </w:r>
      <w:r w:rsidRPr="00DF008F">
        <w:rPr>
          <w:b/>
          <w:bCs/>
          <w:lang w:val="en-US"/>
        </w:rPr>
        <w:t xml:space="preserve">., the time duration spanned by one DL PRS resource after repetition by </w:t>
      </w:r>
      <w:r w:rsidRPr="00DF008F">
        <w:rPr>
          <w:b/>
          <w:bCs/>
          <w:i/>
          <w:iCs/>
          <w:lang w:val="en-US"/>
        </w:rPr>
        <w:t>DL-PRS-ResourceRepetitionFactor</w:t>
      </w:r>
      <w:r w:rsidRPr="00DF008F">
        <w:rPr>
          <w:b/>
          <w:bCs/>
          <w:lang w:val="en-US"/>
        </w:rPr>
        <w:t xml:space="preserve">.  </w:t>
      </w:r>
      <w:r w:rsidRPr="001757E1">
        <w:rPr>
          <w:b/>
          <w:bCs/>
          <w:lang w:val="en-US"/>
        </w:rPr>
        <w:t xml:space="preserve">Combining measurements across PRS </w:t>
      </w:r>
      <w:r>
        <w:rPr>
          <w:b/>
          <w:bCs/>
          <w:lang w:val="en-US"/>
        </w:rPr>
        <w:t>repetitions</w:t>
      </w:r>
      <w:r w:rsidRPr="001757E1">
        <w:rPr>
          <w:b/>
          <w:bCs/>
          <w:lang w:val="en-US"/>
        </w:rPr>
        <w:t xml:space="preserve">, if </w:t>
      </w:r>
      <w:r>
        <w:rPr>
          <w:b/>
          <w:bCs/>
          <w:lang w:val="en-US"/>
        </w:rPr>
        <w:t>possible and available</w:t>
      </w:r>
      <w:r w:rsidRPr="001757E1">
        <w:rPr>
          <w:b/>
          <w:bCs/>
          <w:lang w:val="en-US"/>
        </w:rPr>
        <w:t>, to improve performance should be left to UE implementation.</w:t>
      </w:r>
    </w:p>
    <w:p w14:paraId="56A8CA2D" w14:textId="77777777" w:rsidR="001C33BA" w:rsidRPr="00C04C06" w:rsidRDefault="001C33BA" w:rsidP="001C33BA">
      <w:pPr>
        <w:rPr>
          <w:b/>
          <w:bCs/>
          <w:lang w:val="en-US"/>
        </w:rPr>
      </w:pPr>
      <w:r w:rsidRPr="00C04C06">
        <w:rPr>
          <w:b/>
          <w:bCs/>
          <w:lang w:val="en-US"/>
        </w:rPr>
        <w:t xml:space="preserve">Proposal </w:t>
      </w:r>
      <w:r>
        <w:rPr>
          <w:b/>
          <w:bCs/>
          <w:lang w:val="en-US"/>
        </w:rPr>
        <w:t>4</w:t>
      </w:r>
      <w:r w:rsidRPr="00C04C06">
        <w:rPr>
          <w:b/>
          <w:bCs/>
          <w:lang w:val="en-US"/>
        </w:rPr>
        <w:t>. RAN4 to define only relative</w:t>
      </w:r>
      <w:r>
        <w:rPr>
          <w:b/>
          <w:bCs/>
          <w:lang w:val="en-US"/>
        </w:rPr>
        <w:t>/differential</w:t>
      </w:r>
      <w:r w:rsidRPr="00C04C06">
        <w:rPr>
          <w:b/>
          <w:bCs/>
          <w:lang w:val="en-US"/>
        </w:rPr>
        <w:t xml:space="preserve"> measurement accuracy requirements for DL PRS RSRP.  </w:t>
      </w:r>
    </w:p>
    <w:p w14:paraId="0FD42A08" w14:textId="77777777" w:rsidR="001C33BA" w:rsidRPr="00A44A79" w:rsidRDefault="001C33BA" w:rsidP="001C33BA">
      <w:pPr>
        <w:rPr>
          <w:b/>
          <w:bCs/>
          <w:lang w:val="en-US"/>
        </w:rPr>
      </w:pPr>
      <w:r w:rsidRPr="00A44A79">
        <w:rPr>
          <w:b/>
          <w:bCs/>
          <w:lang w:val="en-US"/>
        </w:rPr>
        <w:t xml:space="preserve">Observation 1. When PRS RSRP is configured to be measured along with </w:t>
      </w:r>
      <w:r>
        <w:rPr>
          <w:b/>
          <w:bCs/>
          <w:lang w:val="en-US"/>
        </w:rPr>
        <w:t xml:space="preserve">either </w:t>
      </w:r>
      <w:r w:rsidRPr="00A44A79">
        <w:rPr>
          <w:b/>
          <w:bCs/>
          <w:lang w:val="en-US"/>
        </w:rPr>
        <w:t>PRS RSTD</w:t>
      </w:r>
      <w:r>
        <w:rPr>
          <w:b/>
          <w:bCs/>
          <w:lang w:val="en-US"/>
        </w:rPr>
        <w:t xml:space="preserve"> or UE Rx-Tx time difference</w:t>
      </w:r>
      <w:r w:rsidRPr="00A44A79">
        <w:rPr>
          <w:b/>
          <w:bCs/>
          <w:lang w:val="en-US"/>
        </w:rPr>
        <w:t>, the same sampling and processing routine can also lead to an RSRP measurement if PRS RSRP and PRS RSTD</w:t>
      </w:r>
      <w:r>
        <w:rPr>
          <w:b/>
          <w:bCs/>
          <w:lang w:val="en-US"/>
        </w:rPr>
        <w:t xml:space="preserve"> or UE Rx-Tx time difference</w:t>
      </w:r>
      <w:r w:rsidRPr="00A44A79">
        <w:rPr>
          <w:b/>
          <w:bCs/>
          <w:lang w:val="en-US"/>
        </w:rPr>
        <w:t xml:space="preserve"> measurement accuracy requirements are based on the same number of samples.</w:t>
      </w:r>
    </w:p>
    <w:p w14:paraId="4354958F" w14:textId="5CFB00CA" w:rsidR="001C33BA" w:rsidRDefault="001C33BA" w:rsidP="001C33BA">
      <w:pPr>
        <w:rPr>
          <w:lang w:val="en-US"/>
        </w:rPr>
      </w:pPr>
      <w:r w:rsidRPr="00A44A79">
        <w:rPr>
          <w:b/>
          <w:bCs/>
          <w:lang w:val="en-US"/>
        </w:rPr>
        <w:t xml:space="preserve">Proposal </w:t>
      </w:r>
      <w:r>
        <w:rPr>
          <w:b/>
          <w:bCs/>
          <w:lang w:val="en-US"/>
        </w:rPr>
        <w:t>5</w:t>
      </w:r>
      <w:r w:rsidRPr="00A44A79">
        <w:rPr>
          <w:b/>
          <w:bCs/>
          <w:lang w:val="en-US"/>
        </w:rPr>
        <w:t>. When PRS RSRP is configured to be measured along with PRS RSTD</w:t>
      </w:r>
      <w:r>
        <w:rPr>
          <w:b/>
          <w:bCs/>
          <w:lang w:val="en-US"/>
        </w:rPr>
        <w:t xml:space="preserve"> or UE Rx-Tx time difference</w:t>
      </w:r>
      <w:r w:rsidRPr="00A44A79">
        <w:rPr>
          <w:b/>
          <w:bCs/>
          <w:lang w:val="en-US"/>
        </w:rPr>
        <w:t xml:space="preserve">, PRS RSRP measurement does not need any additional delay compared to PRS RSTD </w:t>
      </w:r>
      <w:r>
        <w:rPr>
          <w:b/>
          <w:bCs/>
          <w:lang w:val="en-US"/>
        </w:rPr>
        <w:t xml:space="preserve">or UE Rx-Tx time </w:t>
      </w:r>
    </w:p>
    <w:p w14:paraId="1EFA5E00" w14:textId="77777777" w:rsidR="001C33BA" w:rsidRPr="00A44A79" w:rsidRDefault="001C33BA" w:rsidP="001C33BA">
      <w:pPr>
        <w:rPr>
          <w:b/>
          <w:bCs/>
          <w:lang w:val="en-US"/>
        </w:rPr>
      </w:pPr>
      <w:r w:rsidRPr="00A44A79">
        <w:rPr>
          <w:b/>
          <w:bCs/>
          <w:lang w:val="en-US"/>
        </w:rPr>
        <w:t xml:space="preserve">Observation 2. When PRS RSRP is configured to be measured without any </w:t>
      </w:r>
      <w:r>
        <w:rPr>
          <w:b/>
          <w:bCs/>
          <w:lang w:val="en-US"/>
        </w:rPr>
        <w:t>other measurements</w:t>
      </w:r>
      <w:r w:rsidRPr="00A44A79">
        <w:rPr>
          <w:b/>
          <w:bCs/>
          <w:lang w:val="en-US"/>
        </w:rPr>
        <w:t xml:space="preserve"> (e.g, in DL-AoD), reporting delay requirements can use the same formulation of RSTD delay requirements. Except RSTD uncertainty, other factors in RSTD delay requirements are still applicable to RSRP delay requirements.</w:t>
      </w:r>
    </w:p>
    <w:p w14:paraId="05F4F1AE" w14:textId="77777777" w:rsidR="001C33BA" w:rsidRPr="00F4755C" w:rsidRDefault="001C33BA" w:rsidP="001C33BA">
      <w:pPr>
        <w:rPr>
          <w:b/>
          <w:bCs/>
          <w:lang w:val="en-US"/>
        </w:rPr>
      </w:pPr>
      <w:r w:rsidRPr="00A44A79">
        <w:rPr>
          <w:b/>
          <w:bCs/>
          <w:lang w:val="en-US"/>
        </w:rPr>
        <w:t xml:space="preserve">Proposal </w:t>
      </w:r>
      <w:r>
        <w:rPr>
          <w:b/>
          <w:bCs/>
          <w:lang w:val="en-US"/>
        </w:rPr>
        <w:t>6</w:t>
      </w:r>
      <w:r w:rsidRPr="00A44A79">
        <w:rPr>
          <w:b/>
          <w:bCs/>
          <w:lang w:val="en-US"/>
        </w:rPr>
        <w:t>. RAN4 to use RSTD delay formulation for RSRP delay requirement</w:t>
      </w:r>
      <w:r>
        <w:rPr>
          <w:b/>
          <w:bCs/>
          <w:lang w:val="en-US"/>
        </w:rPr>
        <w:t xml:space="preserve"> when PRS RSRP is configured to be measured without any other measurements (e.g., in DL-AoD). </w:t>
      </w:r>
      <w:r w:rsidRPr="00A44A79">
        <w:rPr>
          <w:b/>
          <w:bCs/>
          <w:lang w:val="en-US"/>
        </w:rPr>
        <w:t xml:space="preserve"> </w:t>
      </w:r>
    </w:p>
    <w:p w14:paraId="297FA92A" w14:textId="77777777" w:rsidR="001C33BA" w:rsidRPr="001E50CC" w:rsidRDefault="001C33BA" w:rsidP="001C33BA">
      <w:pPr>
        <w:rPr>
          <w:b/>
          <w:bCs/>
          <w:lang w:val="en-US"/>
        </w:rPr>
      </w:pPr>
      <w:r w:rsidRPr="001E50CC">
        <w:rPr>
          <w:b/>
          <w:bCs/>
          <w:lang w:val="en-US"/>
        </w:rPr>
        <w:t xml:space="preserve">Proposal </w:t>
      </w:r>
      <w:r>
        <w:rPr>
          <w:b/>
          <w:bCs/>
          <w:lang w:val="en-US"/>
        </w:rPr>
        <w:t>7</w:t>
      </w:r>
      <w:r w:rsidRPr="001E50CC">
        <w:rPr>
          <w:b/>
          <w:bCs/>
          <w:lang w:val="en-US"/>
        </w:rPr>
        <w:t>. When PRS RSRP is configured to be measured along with PRS RSTD</w:t>
      </w:r>
      <w:r>
        <w:rPr>
          <w:b/>
          <w:bCs/>
          <w:lang w:val="en-US"/>
        </w:rPr>
        <w:t xml:space="preserve"> or UE Rx-Tx time difference</w:t>
      </w:r>
      <w:r w:rsidRPr="001E50CC">
        <w:rPr>
          <w:b/>
          <w:bCs/>
          <w:lang w:val="en-US"/>
        </w:rPr>
        <w:t>, they can be combined in the same reporting criteria with E</w:t>
      </w:r>
      <w:r w:rsidRPr="001E50CC">
        <w:rPr>
          <w:b/>
          <w:bCs/>
          <w:vertAlign w:val="subscript"/>
          <w:lang w:val="en-US"/>
        </w:rPr>
        <w:t xml:space="preserve">cat </w:t>
      </w:r>
      <w:r w:rsidRPr="001E50CC">
        <w:rPr>
          <w:b/>
          <w:bCs/>
          <w:lang w:val="en-US"/>
        </w:rPr>
        <w:t xml:space="preserve">= 1. No separate Ecat needs to </w:t>
      </w:r>
      <w:r>
        <w:rPr>
          <w:b/>
          <w:bCs/>
          <w:lang w:val="en-US"/>
        </w:rPr>
        <w:t xml:space="preserve">be </w:t>
      </w:r>
      <w:r w:rsidRPr="001E50CC">
        <w:rPr>
          <w:b/>
          <w:bCs/>
          <w:lang w:val="en-US"/>
        </w:rPr>
        <w:t xml:space="preserve">allocated in this scenario. </w:t>
      </w:r>
    </w:p>
    <w:p w14:paraId="218987ED" w14:textId="77777777" w:rsidR="001C33BA" w:rsidRDefault="001C33BA" w:rsidP="001C33BA">
      <w:pPr>
        <w:rPr>
          <w:b/>
          <w:bCs/>
          <w:lang w:val="en-US"/>
        </w:rPr>
      </w:pPr>
      <w:r w:rsidRPr="001E50CC">
        <w:rPr>
          <w:b/>
          <w:bCs/>
          <w:lang w:val="en-US"/>
        </w:rPr>
        <w:t xml:space="preserve">When PRS RSRP is configured to be measured without </w:t>
      </w:r>
      <w:r>
        <w:rPr>
          <w:b/>
          <w:bCs/>
          <w:lang w:val="en-US"/>
        </w:rPr>
        <w:t>any other measurements</w:t>
      </w:r>
      <w:r w:rsidRPr="001E50CC">
        <w:rPr>
          <w:b/>
          <w:bCs/>
          <w:lang w:val="en-US"/>
        </w:rPr>
        <w:t xml:space="preserve"> for intra-frequency PRS resources, Ecat = 1 is proposed. Total number of PRS resources to be measured is FFS. </w:t>
      </w:r>
    </w:p>
    <w:p w14:paraId="34305681" w14:textId="77777777" w:rsidR="001C33BA" w:rsidRPr="001E50CC" w:rsidRDefault="001C33BA" w:rsidP="001C33BA">
      <w:pPr>
        <w:rPr>
          <w:b/>
          <w:bCs/>
          <w:lang w:val="en-US"/>
        </w:rPr>
      </w:pPr>
      <w:r w:rsidRPr="001E50CC">
        <w:rPr>
          <w:b/>
          <w:bCs/>
          <w:lang w:val="en-US"/>
        </w:rPr>
        <w:t xml:space="preserve">When PRS RSRP is configured to be measured without </w:t>
      </w:r>
      <w:r>
        <w:rPr>
          <w:b/>
          <w:bCs/>
          <w:lang w:val="en-US"/>
        </w:rPr>
        <w:t>any other measurements</w:t>
      </w:r>
      <w:r w:rsidRPr="001E50CC">
        <w:rPr>
          <w:b/>
          <w:bCs/>
          <w:lang w:val="en-US"/>
        </w:rPr>
        <w:t xml:space="preserve"> for int</w:t>
      </w:r>
      <w:r>
        <w:rPr>
          <w:b/>
          <w:bCs/>
          <w:lang w:val="en-US"/>
        </w:rPr>
        <w:t>er</w:t>
      </w:r>
      <w:r w:rsidRPr="001E50CC">
        <w:rPr>
          <w:b/>
          <w:bCs/>
          <w:lang w:val="en-US"/>
        </w:rPr>
        <w:t xml:space="preserve">-frequency PRS resources, Ecat = 1 is proposed. Total number of PRS resources to be measured is FFS. </w:t>
      </w:r>
    </w:p>
    <w:p w14:paraId="0C633F9D" w14:textId="5B5844D6" w:rsidR="00797CE5" w:rsidRDefault="00797CE5" w:rsidP="006050F7">
      <w:pPr>
        <w:pStyle w:val="Heading1"/>
        <w:numPr>
          <w:ilvl w:val="0"/>
          <w:numId w:val="0"/>
        </w:numPr>
        <w:rPr>
          <w:lang w:val="en-US"/>
        </w:rPr>
      </w:pPr>
      <w:r>
        <w:rPr>
          <w:lang w:val="en-US"/>
        </w:rPr>
        <w:t>References</w:t>
      </w:r>
    </w:p>
    <w:p w14:paraId="6455BE26" w14:textId="3185F1E4" w:rsidR="00455A4C" w:rsidRDefault="00455A4C" w:rsidP="00455A4C">
      <w:pPr>
        <w:rPr>
          <w:lang w:val="en-US"/>
        </w:rPr>
      </w:pPr>
      <w:r>
        <w:rPr>
          <w:lang w:val="en-US"/>
        </w:rPr>
        <w:t>[1] R</w:t>
      </w:r>
      <w:r w:rsidR="006D5A06">
        <w:rPr>
          <w:lang w:val="en-US"/>
        </w:rPr>
        <w:t>4-191</w:t>
      </w:r>
      <w:r w:rsidR="003D6E42">
        <w:rPr>
          <w:lang w:val="en-US"/>
        </w:rPr>
        <w:t>2793</w:t>
      </w:r>
    </w:p>
    <w:p w14:paraId="6D57930D" w14:textId="5246BFEB" w:rsidR="00455A4C" w:rsidRDefault="00455A4C" w:rsidP="00455A4C">
      <w:pPr>
        <w:rPr>
          <w:lang w:val="en-US"/>
        </w:rPr>
      </w:pPr>
      <w:r>
        <w:rPr>
          <w:lang w:val="en-US"/>
        </w:rPr>
        <w:t>[2] R4-191</w:t>
      </w:r>
      <w:r w:rsidR="00B83C7C">
        <w:rPr>
          <w:lang w:val="en-US"/>
        </w:rPr>
        <w:t>5178</w:t>
      </w:r>
      <w:bookmarkStart w:id="1" w:name="_GoBack"/>
      <w:bookmarkEnd w:id="1"/>
    </w:p>
    <w:p w14:paraId="5755A846" w14:textId="59B94A24" w:rsidR="00FB1D01" w:rsidRDefault="00FB1D01" w:rsidP="00455A4C">
      <w:pPr>
        <w:rPr>
          <w:lang w:val="en-US"/>
        </w:rPr>
      </w:pPr>
      <w:r>
        <w:rPr>
          <w:lang w:val="en-US"/>
        </w:rPr>
        <w:t>[3] R4-1910002</w:t>
      </w:r>
    </w:p>
    <w:p w14:paraId="345E1F0C" w14:textId="33F3269A" w:rsidR="00E12386" w:rsidRDefault="00E12386" w:rsidP="00455A4C">
      <w:pPr>
        <w:rPr>
          <w:lang w:val="en-US"/>
        </w:rPr>
      </w:pPr>
      <w:r>
        <w:rPr>
          <w:lang w:val="en-US"/>
        </w:rPr>
        <w:t>[4] R</w:t>
      </w:r>
      <w:r w:rsidR="009205BF">
        <w:rPr>
          <w:lang w:val="en-US"/>
        </w:rPr>
        <w:t>P-</w:t>
      </w:r>
      <w:r w:rsidR="00C622FA">
        <w:rPr>
          <w:lang w:val="en-US"/>
        </w:rPr>
        <w:t>191874</w:t>
      </w:r>
    </w:p>
    <w:p w14:paraId="121CA35C" w14:textId="1D3EBC15" w:rsidR="002850F3" w:rsidRPr="00455A4C" w:rsidRDefault="002850F3" w:rsidP="00455A4C">
      <w:pPr>
        <w:rPr>
          <w:lang w:val="en-US"/>
        </w:rPr>
      </w:pPr>
      <w:r>
        <w:rPr>
          <w:lang w:val="en-US"/>
        </w:rPr>
        <w:t>[5] R4-19123</w:t>
      </w:r>
      <w:r w:rsidR="007847C1">
        <w:rPr>
          <w:lang w:val="en-US"/>
        </w:rPr>
        <w:t>46</w:t>
      </w:r>
    </w:p>
    <w:p w14:paraId="7B142946" w14:textId="6F497208" w:rsidR="00BF31AD" w:rsidRDefault="00BF31AD" w:rsidP="00797CE5">
      <w:pPr>
        <w:rPr>
          <w:lang w:val="en-US"/>
        </w:rPr>
      </w:pPr>
    </w:p>
    <w:sectPr w:rsidR="00BF31AD"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062549" w14:textId="77777777" w:rsidR="0005743D" w:rsidRDefault="0005743D">
      <w:r>
        <w:separator/>
      </w:r>
    </w:p>
  </w:endnote>
  <w:endnote w:type="continuationSeparator" w:id="0">
    <w:p w14:paraId="75589E36" w14:textId="77777777" w:rsidR="0005743D" w:rsidRDefault="00057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F4755C" w:rsidRDefault="00F4755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F4755C" w:rsidRDefault="00F475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F4755C" w:rsidRDefault="00F4755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F4755C" w:rsidRDefault="00F4755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54FE42" w14:textId="77777777" w:rsidR="0005743D" w:rsidRDefault="0005743D">
      <w:r>
        <w:separator/>
      </w:r>
    </w:p>
  </w:footnote>
  <w:footnote w:type="continuationSeparator" w:id="0">
    <w:p w14:paraId="7600DA26" w14:textId="77777777" w:rsidR="0005743D" w:rsidRDefault="000574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91D9B"/>
    <w:multiLevelType w:val="hybridMultilevel"/>
    <w:tmpl w:val="DB444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4F1024"/>
    <w:multiLevelType w:val="hybridMultilevel"/>
    <w:tmpl w:val="F3C6B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681745"/>
    <w:multiLevelType w:val="hybridMultilevel"/>
    <w:tmpl w:val="C3F2C1F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606C08"/>
    <w:multiLevelType w:val="hybridMultilevel"/>
    <w:tmpl w:val="749CE1E2"/>
    <w:lvl w:ilvl="0" w:tplc="5E4C27C2">
      <w:start w:val="1"/>
      <w:numFmt w:val="bullet"/>
      <w:lvlText w:val="•"/>
      <w:lvlJc w:val="left"/>
      <w:pPr>
        <w:tabs>
          <w:tab w:val="num" w:pos="360"/>
        </w:tabs>
        <w:ind w:left="360" w:hanging="360"/>
      </w:pPr>
      <w:rPr>
        <w:rFonts w:ascii="Arial" w:hAnsi="Arial" w:hint="default"/>
      </w:rPr>
    </w:lvl>
    <w:lvl w:ilvl="1" w:tplc="A71C91B2" w:tentative="1">
      <w:start w:val="1"/>
      <w:numFmt w:val="bullet"/>
      <w:lvlText w:val="•"/>
      <w:lvlJc w:val="left"/>
      <w:pPr>
        <w:tabs>
          <w:tab w:val="num" w:pos="1080"/>
        </w:tabs>
        <w:ind w:left="1080" w:hanging="360"/>
      </w:pPr>
      <w:rPr>
        <w:rFonts w:ascii="Arial" w:hAnsi="Arial" w:hint="default"/>
      </w:rPr>
    </w:lvl>
    <w:lvl w:ilvl="2" w:tplc="C7AC980E" w:tentative="1">
      <w:start w:val="1"/>
      <w:numFmt w:val="bullet"/>
      <w:lvlText w:val="•"/>
      <w:lvlJc w:val="left"/>
      <w:pPr>
        <w:tabs>
          <w:tab w:val="num" w:pos="1800"/>
        </w:tabs>
        <w:ind w:left="1800" w:hanging="360"/>
      </w:pPr>
      <w:rPr>
        <w:rFonts w:ascii="Arial" w:hAnsi="Arial" w:hint="default"/>
      </w:rPr>
    </w:lvl>
    <w:lvl w:ilvl="3" w:tplc="D074ABA4" w:tentative="1">
      <w:start w:val="1"/>
      <w:numFmt w:val="bullet"/>
      <w:lvlText w:val="•"/>
      <w:lvlJc w:val="left"/>
      <w:pPr>
        <w:tabs>
          <w:tab w:val="num" w:pos="2520"/>
        </w:tabs>
        <w:ind w:left="2520" w:hanging="360"/>
      </w:pPr>
      <w:rPr>
        <w:rFonts w:ascii="Arial" w:hAnsi="Arial" w:hint="default"/>
      </w:rPr>
    </w:lvl>
    <w:lvl w:ilvl="4" w:tplc="53EAB5DC" w:tentative="1">
      <w:start w:val="1"/>
      <w:numFmt w:val="bullet"/>
      <w:lvlText w:val="•"/>
      <w:lvlJc w:val="left"/>
      <w:pPr>
        <w:tabs>
          <w:tab w:val="num" w:pos="3240"/>
        </w:tabs>
        <w:ind w:left="3240" w:hanging="360"/>
      </w:pPr>
      <w:rPr>
        <w:rFonts w:ascii="Arial" w:hAnsi="Arial" w:hint="default"/>
      </w:rPr>
    </w:lvl>
    <w:lvl w:ilvl="5" w:tplc="31282E72" w:tentative="1">
      <w:start w:val="1"/>
      <w:numFmt w:val="bullet"/>
      <w:lvlText w:val="•"/>
      <w:lvlJc w:val="left"/>
      <w:pPr>
        <w:tabs>
          <w:tab w:val="num" w:pos="3960"/>
        </w:tabs>
        <w:ind w:left="3960" w:hanging="360"/>
      </w:pPr>
      <w:rPr>
        <w:rFonts w:ascii="Arial" w:hAnsi="Arial" w:hint="default"/>
      </w:rPr>
    </w:lvl>
    <w:lvl w:ilvl="6" w:tplc="35A20190" w:tentative="1">
      <w:start w:val="1"/>
      <w:numFmt w:val="bullet"/>
      <w:lvlText w:val="•"/>
      <w:lvlJc w:val="left"/>
      <w:pPr>
        <w:tabs>
          <w:tab w:val="num" w:pos="4680"/>
        </w:tabs>
        <w:ind w:left="4680" w:hanging="360"/>
      </w:pPr>
      <w:rPr>
        <w:rFonts w:ascii="Arial" w:hAnsi="Arial" w:hint="default"/>
      </w:rPr>
    </w:lvl>
    <w:lvl w:ilvl="7" w:tplc="426EE4F4" w:tentative="1">
      <w:start w:val="1"/>
      <w:numFmt w:val="bullet"/>
      <w:lvlText w:val="•"/>
      <w:lvlJc w:val="left"/>
      <w:pPr>
        <w:tabs>
          <w:tab w:val="num" w:pos="5400"/>
        </w:tabs>
        <w:ind w:left="5400" w:hanging="360"/>
      </w:pPr>
      <w:rPr>
        <w:rFonts w:ascii="Arial" w:hAnsi="Arial" w:hint="default"/>
      </w:rPr>
    </w:lvl>
    <w:lvl w:ilvl="8" w:tplc="E4DC785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2"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rPr>
    </w:lvl>
    <w:lvl w:ilvl="2">
      <w:start w:val="1"/>
      <w:numFmt w:val="bullet"/>
      <w:lvlText w:val="♦"/>
      <w:lvlJc w:val="left"/>
      <w:pPr>
        <w:ind w:left="285" w:hanging="284"/>
      </w:pPr>
      <w:rPr>
        <w:rFonts w:ascii="Times New Roman" w:hAnsi="Times New Roman" w:cs="Times New Roman" w:hint="default"/>
        <w:color w:val="auto"/>
        <w:sz w:val="22"/>
      </w:rPr>
    </w:lvl>
    <w:lvl w:ilvl="3">
      <w:start w:val="1"/>
      <w:numFmt w:val="bullet"/>
      <w:lvlText w:val="□"/>
      <w:lvlJc w:val="left"/>
      <w:pPr>
        <w:ind w:left="568" w:hanging="283"/>
      </w:pPr>
      <w:rPr>
        <w:rFonts w:ascii="Times New Roman" w:hAnsi="Times New Roman" w:cs="Times New Roman" w:hint="default"/>
        <w:color w:val="auto"/>
      </w:rPr>
    </w:lvl>
    <w:lvl w:ilvl="4">
      <w:start w:val="1"/>
      <w:numFmt w:val="bullet"/>
      <w:lvlText w:val="▪"/>
      <w:lvlJc w:val="left"/>
      <w:pPr>
        <w:ind w:left="852" w:hanging="284"/>
      </w:pPr>
      <w:rPr>
        <w:rFonts w:ascii="Times New Roman" w:hAnsi="Times New Roman" w:cs="Times New Roman" w:hint="default"/>
        <w:color w:val="auto"/>
      </w:rPr>
    </w:lvl>
    <w:lvl w:ilvl="5">
      <w:start w:val="1"/>
      <w:numFmt w:val="lowerRoman"/>
      <w:lvlText w:val="(%6)"/>
      <w:lvlJc w:val="left"/>
      <w:pPr>
        <w:ind w:left="1594" w:hanging="360"/>
      </w:pPr>
      <w:rPr>
        <w:rFonts w:hint="default"/>
      </w:rPr>
    </w:lvl>
    <w:lvl w:ilvl="6">
      <w:start w:val="1"/>
      <w:numFmt w:val="decimal"/>
      <w:lvlText w:val="%7."/>
      <w:lvlJc w:val="left"/>
      <w:pPr>
        <w:ind w:left="1954" w:hanging="360"/>
      </w:pPr>
      <w:rPr>
        <w:rFonts w:hint="default"/>
      </w:rPr>
    </w:lvl>
    <w:lvl w:ilvl="7">
      <w:start w:val="1"/>
      <w:numFmt w:val="lowerLetter"/>
      <w:lvlText w:val="%8."/>
      <w:lvlJc w:val="left"/>
      <w:pPr>
        <w:ind w:left="2314" w:hanging="360"/>
      </w:pPr>
      <w:rPr>
        <w:rFonts w:hint="default"/>
      </w:rPr>
    </w:lvl>
    <w:lvl w:ilvl="8">
      <w:start w:val="1"/>
      <w:numFmt w:val="lowerRoman"/>
      <w:lvlText w:val="%9."/>
      <w:lvlJc w:val="left"/>
      <w:pPr>
        <w:ind w:left="2674" w:hanging="360"/>
      </w:pPr>
      <w:rPr>
        <w:rFonts w:hint="default"/>
      </w:rPr>
    </w:lvl>
  </w:abstractNum>
  <w:abstractNum w:abstractNumId="22" w15:restartNumberingAfterBreak="0">
    <w:nsid w:val="422B2D50"/>
    <w:multiLevelType w:val="hybridMultilevel"/>
    <w:tmpl w:val="0AF6D436"/>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6" w15:restartNumberingAfterBreak="0">
    <w:nsid w:val="472C1E59"/>
    <w:multiLevelType w:val="hybridMultilevel"/>
    <w:tmpl w:val="FBAE0444"/>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914435"/>
    <w:multiLevelType w:val="hybridMultilevel"/>
    <w:tmpl w:val="9C98F0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5D40C16">
      <w:numFmt w:val="bullet"/>
      <w:lvlText w:val="•"/>
      <w:lvlJc w:val="left"/>
      <w:pPr>
        <w:ind w:left="3600" w:hanging="360"/>
      </w:pPr>
      <w:rPr>
        <w:rFonts w:ascii="Calibri" w:eastAsia="SimSun" w:hAnsi="Calibri" w:cs="Calibri"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653C77CD"/>
    <w:multiLevelType w:val="multilevel"/>
    <w:tmpl w:val="FD205372"/>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36" w15:restartNumberingAfterBreak="0">
    <w:nsid w:val="66645C89"/>
    <w:multiLevelType w:val="hybridMultilevel"/>
    <w:tmpl w:val="6292F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0235A0"/>
    <w:multiLevelType w:val="hybridMultilevel"/>
    <w:tmpl w:val="DD1C0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15:restartNumberingAfterBreak="0">
    <w:nsid w:val="74220C57"/>
    <w:multiLevelType w:val="hybridMultilevel"/>
    <w:tmpl w:val="2B90BD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76100F44"/>
    <w:multiLevelType w:val="hybridMultilevel"/>
    <w:tmpl w:val="AAAE4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39"/>
  </w:num>
  <w:num w:numId="3">
    <w:abstractNumId w:val="43"/>
  </w:num>
  <w:num w:numId="4">
    <w:abstractNumId w:val="15"/>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3"/>
  </w:num>
  <w:num w:numId="8">
    <w:abstractNumId w:val="10"/>
  </w:num>
  <w:num w:numId="9">
    <w:abstractNumId w:val="27"/>
  </w:num>
  <w:num w:numId="10">
    <w:abstractNumId w:val="4"/>
  </w:num>
  <w:num w:numId="11">
    <w:abstractNumId w:val="23"/>
  </w:num>
  <w:num w:numId="12">
    <w:abstractNumId w:val="8"/>
  </w:num>
  <w:num w:numId="13">
    <w:abstractNumId w:val="20"/>
  </w:num>
  <w:num w:numId="14">
    <w:abstractNumId w:val="2"/>
  </w:num>
  <w:num w:numId="15">
    <w:abstractNumId w:val="45"/>
  </w:num>
  <w:num w:numId="16">
    <w:abstractNumId w:val="32"/>
  </w:num>
  <w:num w:numId="17">
    <w:abstractNumId w:val="11"/>
  </w:num>
  <w:num w:numId="18">
    <w:abstractNumId w:val="44"/>
  </w:num>
  <w:num w:numId="19">
    <w:abstractNumId w:val="31"/>
  </w:num>
  <w:num w:numId="20">
    <w:abstractNumId w:val="19"/>
  </w:num>
  <w:num w:numId="21">
    <w:abstractNumId w:val="33"/>
  </w:num>
  <w:num w:numId="22">
    <w:abstractNumId w:val="29"/>
  </w:num>
  <w:num w:numId="23">
    <w:abstractNumId w:val="6"/>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34"/>
  </w:num>
  <w:num w:numId="26">
    <w:abstractNumId w:val="40"/>
  </w:num>
  <w:num w:numId="27">
    <w:abstractNumId w:val="7"/>
  </w:num>
  <w:num w:numId="28">
    <w:abstractNumId w:val="37"/>
  </w:num>
  <w:num w:numId="29">
    <w:abstractNumId w:val="24"/>
  </w:num>
  <w:num w:numId="30">
    <w:abstractNumId w:val="18"/>
  </w:num>
  <w:num w:numId="31">
    <w:abstractNumId w:val="28"/>
  </w:num>
  <w:num w:numId="32">
    <w:abstractNumId w:val="12"/>
  </w:num>
  <w:num w:numId="33">
    <w:abstractNumId w:val="3"/>
  </w:num>
  <w:num w:numId="34">
    <w:abstractNumId w:val="16"/>
  </w:num>
  <w:num w:numId="35">
    <w:abstractNumId w:val="17"/>
  </w:num>
  <w:num w:numId="36">
    <w:abstractNumId w:val="21"/>
  </w:num>
  <w:num w:numId="37">
    <w:abstractNumId w:val="5"/>
  </w:num>
  <w:num w:numId="38">
    <w:abstractNumId w:val="36"/>
  </w:num>
  <w:num w:numId="39">
    <w:abstractNumId w:val="14"/>
  </w:num>
  <w:num w:numId="40">
    <w:abstractNumId w:val="41"/>
  </w:num>
  <w:num w:numId="41">
    <w:abstractNumId w:val="22"/>
  </w:num>
  <w:num w:numId="42">
    <w:abstractNumId w:val="26"/>
  </w:num>
  <w:num w:numId="43">
    <w:abstractNumId w:val="35"/>
  </w:num>
  <w:num w:numId="44">
    <w:abstractNumId w:val="9"/>
  </w:num>
  <w:num w:numId="45">
    <w:abstractNumId w:val="30"/>
  </w:num>
  <w:num w:numId="46">
    <w:abstractNumId w:val="42"/>
  </w:num>
  <w:num w:numId="47">
    <w:abstractNumId w:val="3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1C"/>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966"/>
    <w:rsid w:val="00036F82"/>
    <w:rsid w:val="00037532"/>
    <w:rsid w:val="000375C1"/>
    <w:rsid w:val="000378CF"/>
    <w:rsid w:val="00037CD0"/>
    <w:rsid w:val="00037E62"/>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AA4"/>
    <w:rsid w:val="00046AED"/>
    <w:rsid w:val="00046B02"/>
    <w:rsid w:val="00046B95"/>
    <w:rsid w:val="0004710F"/>
    <w:rsid w:val="0004729A"/>
    <w:rsid w:val="0004791F"/>
    <w:rsid w:val="0004795F"/>
    <w:rsid w:val="00047A40"/>
    <w:rsid w:val="00050038"/>
    <w:rsid w:val="00050E50"/>
    <w:rsid w:val="00051258"/>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43D"/>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04F"/>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43"/>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6C"/>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07A"/>
    <w:rsid w:val="000A2153"/>
    <w:rsid w:val="000A25DF"/>
    <w:rsid w:val="000A2A53"/>
    <w:rsid w:val="000A2AC9"/>
    <w:rsid w:val="000A2D07"/>
    <w:rsid w:val="000A2D9D"/>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0BE"/>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C65"/>
    <w:rsid w:val="000F1DA5"/>
    <w:rsid w:val="000F21A0"/>
    <w:rsid w:val="000F24E3"/>
    <w:rsid w:val="000F2585"/>
    <w:rsid w:val="000F2669"/>
    <w:rsid w:val="000F29EA"/>
    <w:rsid w:val="000F2A62"/>
    <w:rsid w:val="000F2B64"/>
    <w:rsid w:val="000F2C30"/>
    <w:rsid w:val="000F2D59"/>
    <w:rsid w:val="000F33F8"/>
    <w:rsid w:val="000F3CD5"/>
    <w:rsid w:val="000F3F4F"/>
    <w:rsid w:val="000F4F8C"/>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262"/>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5EB4"/>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864"/>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C33"/>
    <w:rsid w:val="00192D4C"/>
    <w:rsid w:val="00193142"/>
    <w:rsid w:val="00193747"/>
    <w:rsid w:val="00193BAC"/>
    <w:rsid w:val="0019493C"/>
    <w:rsid w:val="00194BD9"/>
    <w:rsid w:val="00194F63"/>
    <w:rsid w:val="00195578"/>
    <w:rsid w:val="001956A0"/>
    <w:rsid w:val="00195A89"/>
    <w:rsid w:val="00195C42"/>
    <w:rsid w:val="00195FDF"/>
    <w:rsid w:val="001961E0"/>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64F"/>
    <w:rsid w:val="001C11F9"/>
    <w:rsid w:val="001C1821"/>
    <w:rsid w:val="001C186D"/>
    <w:rsid w:val="001C21A5"/>
    <w:rsid w:val="001C246A"/>
    <w:rsid w:val="001C2CB3"/>
    <w:rsid w:val="001C2D43"/>
    <w:rsid w:val="001C3175"/>
    <w:rsid w:val="001C33BA"/>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0CC"/>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1E0"/>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B6E"/>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DAB"/>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7D2"/>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0F3"/>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DD7"/>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120"/>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2F7F94"/>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27"/>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8ED"/>
    <w:rsid w:val="00321D66"/>
    <w:rsid w:val="00321EE2"/>
    <w:rsid w:val="003220E3"/>
    <w:rsid w:val="00322EBD"/>
    <w:rsid w:val="00322FEE"/>
    <w:rsid w:val="00323460"/>
    <w:rsid w:val="00323AFC"/>
    <w:rsid w:val="00323CEE"/>
    <w:rsid w:val="00323F04"/>
    <w:rsid w:val="00324259"/>
    <w:rsid w:val="00324497"/>
    <w:rsid w:val="0032488E"/>
    <w:rsid w:val="00324937"/>
    <w:rsid w:val="00324F44"/>
    <w:rsid w:val="00324F75"/>
    <w:rsid w:val="003250FE"/>
    <w:rsid w:val="00325971"/>
    <w:rsid w:val="003259D4"/>
    <w:rsid w:val="00325C68"/>
    <w:rsid w:val="00325CE7"/>
    <w:rsid w:val="00325FFD"/>
    <w:rsid w:val="0032603A"/>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A9B"/>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614"/>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715"/>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1F11"/>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E42"/>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7CA"/>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6BE"/>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700"/>
    <w:rsid w:val="004367BF"/>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E5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A4C"/>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58C"/>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430"/>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3F4A"/>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549"/>
    <w:rsid w:val="004D67CB"/>
    <w:rsid w:val="004D6ADF"/>
    <w:rsid w:val="004D6BC8"/>
    <w:rsid w:val="004D71A9"/>
    <w:rsid w:val="004D74A5"/>
    <w:rsid w:val="004D76E1"/>
    <w:rsid w:val="004D7F52"/>
    <w:rsid w:val="004D7F9F"/>
    <w:rsid w:val="004D7FA8"/>
    <w:rsid w:val="004E03AC"/>
    <w:rsid w:val="004E0842"/>
    <w:rsid w:val="004E0A29"/>
    <w:rsid w:val="004E0A99"/>
    <w:rsid w:val="004E1275"/>
    <w:rsid w:val="004E15FB"/>
    <w:rsid w:val="004E1A68"/>
    <w:rsid w:val="004E1C6F"/>
    <w:rsid w:val="004E1D25"/>
    <w:rsid w:val="004E1D44"/>
    <w:rsid w:val="004E23E8"/>
    <w:rsid w:val="004E257B"/>
    <w:rsid w:val="004E2756"/>
    <w:rsid w:val="004E27E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1F"/>
    <w:rsid w:val="00513DAE"/>
    <w:rsid w:val="005146DA"/>
    <w:rsid w:val="005151D3"/>
    <w:rsid w:val="00515AB2"/>
    <w:rsid w:val="00515D82"/>
    <w:rsid w:val="00515E37"/>
    <w:rsid w:val="00515FF1"/>
    <w:rsid w:val="0051612C"/>
    <w:rsid w:val="005167E8"/>
    <w:rsid w:val="00516B26"/>
    <w:rsid w:val="00516CC1"/>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5ED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930"/>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084"/>
    <w:rsid w:val="005A7173"/>
    <w:rsid w:val="005B03E7"/>
    <w:rsid w:val="005B0860"/>
    <w:rsid w:val="005B0AF1"/>
    <w:rsid w:val="005B0D7B"/>
    <w:rsid w:val="005B0F10"/>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A40"/>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70"/>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CA9"/>
    <w:rsid w:val="00635D35"/>
    <w:rsid w:val="00635DFA"/>
    <w:rsid w:val="00635E06"/>
    <w:rsid w:val="00635FF3"/>
    <w:rsid w:val="00636784"/>
    <w:rsid w:val="006367FE"/>
    <w:rsid w:val="00636EAC"/>
    <w:rsid w:val="006373E9"/>
    <w:rsid w:val="00637435"/>
    <w:rsid w:val="00637A86"/>
    <w:rsid w:val="00637C32"/>
    <w:rsid w:val="00637CD9"/>
    <w:rsid w:val="00640985"/>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306"/>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D9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5A06"/>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0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9CD"/>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7C1"/>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545"/>
    <w:rsid w:val="0079183D"/>
    <w:rsid w:val="00791ADB"/>
    <w:rsid w:val="00791CC0"/>
    <w:rsid w:val="00792161"/>
    <w:rsid w:val="007922DB"/>
    <w:rsid w:val="007925A0"/>
    <w:rsid w:val="00792C40"/>
    <w:rsid w:val="00792E77"/>
    <w:rsid w:val="00793663"/>
    <w:rsid w:val="00793BC2"/>
    <w:rsid w:val="00793C6A"/>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4ED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176"/>
    <w:rsid w:val="008A224A"/>
    <w:rsid w:val="008A2701"/>
    <w:rsid w:val="008A27B2"/>
    <w:rsid w:val="008A28AF"/>
    <w:rsid w:val="008A2CB4"/>
    <w:rsid w:val="008A303B"/>
    <w:rsid w:val="008A30E0"/>
    <w:rsid w:val="008A3ADF"/>
    <w:rsid w:val="008A4577"/>
    <w:rsid w:val="008A4C71"/>
    <w:rsid w:val="008A5331"/>
    <w:rsid w:val="008A57F2"/>
    <w:rsid w:val="008A5E55"/>
    <w:rsid w:val="008A6263"/>
    <w:rsid w:val="008A62C8"/>
    <w:rsid w:val="008A63F6"/>
    <w:rsid w:val="008A6441"/>
    <w:rsid w:val="008A64E6"/>
    <w:rsid w:val="008A6BAB"/>
    <w:rsid w:val="008A7873"/>
    <w:rsid w:val="008A7C56"/>
    <w:rsid w:val="008A7DE5"/>
    <w:rsid w:val="008A7DED"/>
    <w:rsid w:val="008B03AE"/>
    <w:rsid w:val="008B0EA4"/>
    <w:rsid w:val="008B0F95"/>
    <w:rsid w:val="008B1B69"/>
    <w:rsid w:val="008B1ED0"/>
    <w:rsid w:val="008B264B"/>
    <w:rsid w:val="008B272E"/>
    <w:rsid w:val="008B2861"/>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5A22"/>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1F4B"/>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BF"/>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D03"/>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619"/>
    <w:rsid w:val="00956A50"/>
    <w:rsid w:val="00956A61"/>
    <w:rsid w:val="00956A74"/>
    <w:rsid w:val="00956B18"/>
    <w:rsid w:val="00956B1E"/>
    <w:rsid w:val="00956C21"/>
    <w:rsid w:val="00956ECF"/>
    <w:rsid w:val="009576CD"/>
    <w:rsid w:val="00957869"/>
    <w:rsid w:val="00960123"/>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907"/>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43C"/>
    <w:rsid w:val="009C1668"/>
    <w:rsid w:val="009C1886"/>
    <w:rsid w:val="009C1C2C"/>
    <w:rsid w:val="009C1FE0"/>
    <w:rsid w:val="009C24E5"/>
    <w:rsid w:val="009C2720"/>
    <w:rsid w:val="009C2D78"/>
    <w:rsid w:val="009C31BA"/>
    <w:rsid w:val="009C31C0"/>
    <w:rsid w:val="009C3935"/>
    <w:rsid w:val="009C3ACD"/>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1BFF"/>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4A79"/>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4A59"/>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63D"/>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3A"/>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C7C"/>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B6B"/>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959"/>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BE8"/>
    <w:rsid w:val="00C03CE4"/>
    <w:rsid w:val="00C03DBE"/>
    <w:rsid w:val="00C03E94"/>
    <w:rsid w:val="00C04709"/>
    <w:rsid w:val="00C04BCC"/>
    <w:rsid w:val="00C04C06"/>
    <w:rsid w:val="00C04C74"/>
    <w:rsid w:val="00C05631"/>
    <w:rsid w:val="00C05852"/>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332"/>
    <w:rsid w:val="00C474D3"/>
    <w:rsid w:val="00C4792D"/>
    <w:rsid w:val="00C503B0"/>
    <w:rsid w:val="00C506E0"/>
    <w:rsid w:val="00C50C91"/>
    <w:rsid w:val="00C50DD6"/>
    <w:rsid w:val="00C517EC"/>
    <w:rsid w:val="00C51D44"/>
    <w:rsid w:val="00C51E1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2FA"/>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4D4A"/>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4EC"/>
    <w:rsid w:val="00C70762"/>
    <w:rsid w:val="00C7082E"/>
    <w:rsid w:val="00C70A50"/>
    <w:rsid w:val="00C70C85"/>
    <w:rsid w:val="00C718D5"/>
    <w:rsid w:val="00C71E7D"/>
    <w:rsid w:val="00C71F6E"/>
    <w:rsid w:val="00C72188"/>
    <w:rsid w:val="00C72A78"/>
    <w:rsid w:val="00C72E43"/>
    <w:rsid w:val="00C73079"/>
    <w:rsid w:val="00C735FC"/>
    <w:rsid w:val="00C7365A"/>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71"/>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5C"/>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F3D"/>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07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4D0"/>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55F"/>
    <w:rsid w:val="00D357A8"/>
    <w:rsid w:val="00D358CC"/>
    <w:rsid w:val="00D3595B"/>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0DF"/>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69E"/>
    <w:rsid w:val="00D5677D"/>
    <w:rsid w:val="00D56806"/>
    <w:rsid w:val="00D5689B"/>
    <w:rsid w:val="00D56B9E"/>
    <w:rsid w:val="00D56C18"/>
    <w:rsid w:val="00D56DDC"/>
    <w:rsid w:val="00D56E4D"/>
    <w:rsid w:val="00D56E67"/>
    <w:rsid w:val="00D570A8"/>
    <w:rsid w:val="00D570DC"/>
    <w:rsid w:val="00D5716B"/>
    <w:rsid w:val="00D573DD"/>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1AF8"/>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94A"/>
    <w:rsid w:val="00D779E2"/>
    <w:rsid w:val="00D77A6C"/>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0BB"/>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66F"/>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95A"/>
    <w:rsid w:val="00DF6BE8"/>
    <w:rsid w:val="00DF6EED"/>
    <w:rsid w:val="00DF70CF"/>
    <w:rsid w:val="00DF73B5"/>
    <w:rsid w:val="00DF73DD"/>
    <w:rsid w:val="00DF783B"/>
    <w:rsid w:val="00DF7C4C"/>
    <w:rsid w:val="00DF7E27"/>
    <w:rsid w:val="00DF7EB3"/>
    <w:rsid w:val="00E00236"/>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386"/>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0B0"/>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56DA"/>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3B"/>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3FF"/>
    <w:rsid w:val="00EF2827"/>
    <w:rsid w:val="00EF285F"/>
    <w:rsid w:val="00EF2EA4"/>
    <w:rsid w:val="00EF324F"/>
    <w:rsid w:val="00EF349D"/>
    <w:rsid w:val="00EF351D"/>
    <w:rsid w:val="00EF366C"/>
    <w:rsid w:val="00EF39BE"/>
    <w:rsid w:val="00EF3C32"/>
    <w:rsid w:val="00EF3D27"/>
    <w:rsid w:val="00EF43C3"/>
    <w:rsid w:val="00EF5135"/>
    <w:rsid w:val="00EF55FC"/>
    <w:rsid w:val="00EF57FB"/>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1B"/>
    <w:rsid w:val="00F25AB5"/>
    <w:rsid w:val="00F25D7C"/>
    <w:rsid w:val="00F25FE9"/>
    <w:rsid w:val="00F2616E"/>
    <w:rsid w:val="00F2619E"/>
    <w:rsid w:val="00F265D0"/>
    <w:rsid w:val="00F267E4"/>
    <w:rsid w:val="00F26A18"/>
    <w:rsid w:val="00F26B70"/>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4A41"/>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5B8"/>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5C"/>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B9E"/>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CA"/>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A22"/>
    <w:rsid w:val="00FA3CCA"/>
    <w:rsid w:val="00FA3D9F"/>
    <w:rsid w:val="00FA4195"/>
    <w:rsid w:val="00FA427A"/>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D01"/>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01"/>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paragraph" w:customStyle="1" w:styleId="3GPPAgreements">
    <w:name w:val="3GPP Agreements"/>
    <w:basedOn w:val="Normal"/>
    <w:link w:val="3GPPAgreementsChar"/>
    <w:qFormat/>
    <w:rsid w:val="00455A4C"/>
    <w:pPr>
      <w:numPr>
        <w:numId w:val="36"/>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rsid w:val="00455A4C"/>
    <w:rPr>
      <w:rFonts w:ascii="Times New Roman" w:eastAsia="SimSu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120519-5EE1-4A3A-9450-83E50FE1A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136</TotalTime>
  <Pages>4</Pages>
  <Words>1733</Words>
  <Characters>8905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108</cp:revision>
  <cp:lastPrinted>2009-04-22T21:01:00Z</cp:lastPrinted>
  <dcterms:created xsi:type="dcterms:W3CDTF">2019-10-29T16:47:00Z</dcterms:created>
  <dcterms:modified xsi:type="dcterms:W3CDTF">2019-11-08T21:54:00Z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